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02A" w:rsidRPr="00C11522" w:rsidRDefault="00D9102A" w:rsidP="00D9102A">
      <w:pPr>
        <w:pStyle w:val="Web"/>
        <w:tabs>
          <w:tab w:val="left" w:pos="567"/>
        </w:tabs>
        <w:ind w:left="480" w:right="-480" w:hanging="480"/>
        <w:jc w:val="center"/>
        <w:rPr>
          <w:rFonts w:ascii="Times New Roman" w:eastAsia="標楷體" w:hAnsi="標楷體" w:cs="Times New Roman"/>
          <w:color w:val="000000"/>
          <w:sz w:val="28"/>
          <w:szCs w:val="28"/>
        </w:rPr>
      </w:pPr>
      <w:bookmarkStart w:id="0" w:name="_GoBack"/>
      <w:r w:rsidRPr="00C11522">
        <w:rPr>
          <w:rFonts w:ascii="Times New Roman" w:eastAsia="標楷體" w:hAnsi="標楷體" w:cs="Times New Roman"/>
          <w:color w:val="000000"/>
          <w:sz w:val="28"/>
          <w:szCs w:val="28"/>
        </w:rPr>
        <w:t>國立臺北商業</w:t>
      </w:r>
      <w:r>
        <w:rPr>
          <w:rFonts w:ascii="Times New Roman" w:eastAsia="標楷體" w:hAnsi="標楷體" w:cs="Times New Roman" w:hint="eastAsia"/>
          <w:color w:val="000000"/>
          <w:sz w:val="28"/>
          <w:szCs w:val="28"/>
        </w:rPr>
        <w:t>大學會計資訊系</w:t>
      </w:r>
      <w:r w:rsidRPr="00C11522">
        <w:rPr>
          <w:rFonts w:ascii="Times New Roman" w:eastAsia="標楷體" w:hAnsi="標楷體" w:cs="Times New Roman"/>
          <w:color w:val="000000"/>
          <w:sz w:val="28"/>
          <w:szCs w:val="28"/>
        </w:rPr>
        <w:t>會計財稅</w:t>
      </w:r>
      <w:r>
        <w:rPr>
          <w:rFonts w:ascii="Times New Roman" w:eastAsia="標楷體" w:hAnsi="標楷體" w:cs="Times New Roman" w:hint="eastAsia"/>
          <w:color w:val="000000"/>
          <w:sz w:val="28"/>
          <w:szCs w:val="28"/>
        </w:rPr>
        <w:t>碩士班</w:t>
      </w:r>
      <w:r w:rsidRPr="00C11522">
        <w:rPr>
          <w:rFonts w:ascii="Times New Roman" w:eastAsia="標楷體" w:hAnsi="標楷體" w:cs="Times New Roman"/>
          <w:color w:val="000000"/>
          <w:sz w:val="28"/>
          <w:szCs w:val="28"/>
        </w:rPr>
        <w:t>碩士</w:t>
      </w:r>
      <w:r w:rsidRPr="00C11522">
        <w:rPr>
          <w:rFonts w:ascii="Times New Roman" w:eastAsia="標楷體" w:hAnsi="標楷體" w:cs="Times New Roman" w:hint="eastAsia"/>
          <w:color w:val="000000"/>
          <w:sz w:val="28"/>
          <w:szCs w:val="28"/>
        </w:rPr>
        <w:t>生</w:t>
      </w:r>
      <w:r w:rsidRPr="00C11522">
        <w:rPr>
          <w:rFonts w:ascii="Times New Roman" w:eastAsia="標楷體" w:hAnsi="標楷體" w:cs="Times New Roman"/>
          <w:color w:val="000000"/>
          <w:sz w:val="28"/>
          <w:szCs w:val="28"/>
        </w:rPr>
        <w:t>學位論文輔導</w:t>
      </w:r>
      <w:r w:rsidRPr="00C11522">
        <w:rPr>
          <w:rFonts w:ascii="Times New Roman" w:eastAsia="標楷體" w:hAnsi="標楷體" w:cs="Times New Roman" w:hint="eastAsia"/>
          <w:color w:val="000000"/>
          <w:sz w:val="28"/>
          <w:szCs w:val="28"/>
        </w:rPr>
        <w:t>及修業要點</w:t>
      </w:r>
    </w:p>
    <w:bookmarkEnd w:id="0"/>
    <w:p w:rsidR="00D9102A" w:rsidRPr="00C11522" w:rsidRDefault="00D9102A" w:rsidP="00D9102A">
      <w:pPr>
        <w:wordWrap w:val="0"/>
        <w:spacing w:line="240" w:lineRule="exact"/>
        <w:ind w:right="-480"/>
        <w:jc w:val="right"/>
        <w:rPr>
          <w:rFonts w:eastAsia="標楷體"/>
          <w:color w:val="000000"/>
          <w:sz w:val="20"/>
        </w:rPr>
      </w:pPr>
      <w:r w:rsidRPr="00C11522">
        <w:rPr>
          <w:rFonts w:eastAsia="標楷體" w:hint="eastAsia"/>
          <w:color w:val="000000"/>
          <w:sz w:val="20"/>
        </w:rPr>
        <w:t>100</w:t>
      </w:r>
      <w:r w:rsidRPr="00C11522">
        <w:rPr>
          <w:rFonts w:eastAsia="標楷體"/>
          <w:color w:val="000000"/>
          <w:sz w:val="20"/>
        </w:rPr>
        <w:t>年</w:t>
      </w:r>
      <w:r w:rsidRPr="00C11522">
        <w:rPr>
          <w:rFonts w:eastAsia="標楷體" w:hint="eastAsia"/>
          <w:color w:val="000000"/>
          <w:sz w:val="20"/>
        </w:rPr>
        <w:t>03</w:t>
      </w:r>
      <w:r w:rsidRPr="00C11522">
        <w:rPr>
          <w:rFonts w:eastAsia="標楷體"/>
          <w:color w:val="000000"/>
          <w:sz w:val="20"/>
        </w:rPr>
        <w:t>月</w:t>
      </w:r>
      <w:r w:rsidRPr="00C11522">
        <w:rPr>
          <w:rFonts w:eastAsia="標楷體" w:hint="eastAsia"/>
          <w:color w:val="000000"/>
          <w:sz w:val="20"/>
        </w:rPr>
        <w:t>29</w:t>
      </w:r>
      <w:r w:rsidRPr="00C11522">
        <w:rPr>
          <w:rFonts w:eastAsia="標楷體"/>
          <w:color w:val="000000"/>
          <w:sz w:val="20"/>
        </w:rPr>
        <w:t>日</w:t>
      </w:r>
      <w:r w:rsidRPr="00C11522">
        <w:rPr>
          <w:rFonts w:eastAsia="標楷體" w:hint="eastAsia"/>
          <w:color w:val="000000"/>
          <w:sz w:val="20"/>
        </w:rPr>
        <w:t>九十九學年度第二學期</w:t>
      </w:r>
      <w:r w:rsidRPr="00C11522">
        <w:rPr>
          <w:rFonts w:eastAsia="標楷體"/>
          <w:color w:val="000000"/>
          <w:sz w:val="20"/>
        </w:rPr>
        <w:t>會財所第</w:t>
      </w:r>
      <w:r w:rsidRPr="00C11522">
        <w:rPr>
          <w:rFonts w:eastAsia="標楷體" w:hint="eastAsia"/>
          <w:color w:val="000000"/>
          <w:sz w:val="20"/>
        </w:rPr>
        <w:t>二</w:t>
      </w:r>
      <w:r w:rsidRPr="00C11522">
        <w:rPr>
          <w:rFonts w:eastAsia="標楷體"/>
          <w:color w:val="000000"/>
          <w:sz w:val="20"/>
        </w:rPr>
        <w:t>次</w:t>
      </w:r>
      <w:r w:rsidRPr="00C11522">
        <w:rPr>
          <w:rFonts w:eastAsia="標楷體" w:hint="eastAsia"/>
          <w:color w:val="000000"/>
          <w:sz w:val="20"/>
        </w:rPr>
        <w:t>所務</w:t>
      </w:r>
      <w:r w:rsidRPr="00C11522">
        <w:rPr>
          <w:rFonts w:eastAsia="標楷體"/>
          <w:color w:val="000000"/>
          <w:sz w:val="20"/>
        </w:rPr>
        <w:t>會議</w:t>
      </w:r>
      <w:r w:rsidRPr="00C11522">
        <w:rPr>
          <w:rFonts w:eastAsia="標楷體" w:hint="eastAsia"/>
          <w:color w:val="000000"/>
          <w:sz w:val="20"/>
        </w:rPr>
        <w:t>通過</w:t>
      </w:r>
    </w:p>
    <w:p w:rsidR="00D9102A" w:rsidRPr="00C11522" w:rsidRDefault="00D9102A" w:rsidP="00D9102A">
      <w:pPr>
        <w:wordWrap w:val="0"/>
        <w:spacing w:line="240" w:lineRule="exact"/>
        <w:ind w:right="-480"/>
        <w:jc w:val="right"/>
        <w:rPr>
          <w:rFonts w:eastAsia="標楷體"/>
          <w:color w:val="000000"/>
          <w:sz w:val="20"/>
        </w:rPr>
      </w:pPr>
      <w:r w:rsidRPr="00C11522">
        <w:rPr>
          <w:rFonts w:eastAsia="標楷體" w:hint="eastAsia"/>
          <w:color w:val="000000"/>
          <w:sz w:val="20"/>
        </w:rPr>
        <w:t>100</w:t>
      </w:r>
      <w:r w:rsidRPr="00C11522">
        <w:rPr>
          <w:rFonts w:eastAsia="標楷體"/>
          <w:color w:val="000000"/>
          <w:sz w:val="20"/>
        </w:rPr>
        <w:t>年</w:t>
      </w:r>
      <w:r>
        <w:rPr>
          <w:rFonts w:eastAsia="標楷體" w:hint="eastAsia"/>
          <w:color w:val="000000"/>
          <w:sz w:val="20"/>
        </w:rPr>
        <w:t>05</w:t>
      </w:r>
      <w:r w:rsidRPr="00C11522">
        <w:rPr>
          <w:rFonts w:eastAsia="標楷體"/>
          <w:color w:val="000000"/>
          <w:sz w:val="20"/>
        </w:rPr>
        <w:t>月</w:t>
      </w:r>
      <w:r>
        <w:rPr>
          <w:rFonts w:eastAsia="標楷體" w:hint="eastAsia"/>
          <w:color w:val="000000"/>
          <w:sz w:val="20"/>
        </w:rPr>
        <w:t>26</w:t>
      </w:r>
      <w:r w:rsidRPr="00C11522">
        <w:rPr>
          <w:rFonts w:eastAsia="標楷體"/>
          <w:color w:val="000000"/>
          <w:sz w:val="20"/>
        </w:rPr>
        <w:t>日九十</w:t>
      </w:r>
      <w:r w:rsidRPr="00C11522">
        <w:rPr>
          <w:rFonts w:eastAsia="標楷體" w:hint="eastAsia"/>
          <w:color w:val="000000"/>
          <w:sz w:val="20"/>
        </w:rPr>
        <w:t>九</w:t>
      </w:r>
      <w:r w:rsidRPr="00C11522">
        <w:rPr>
          <w:rFonts w:eastAsia="標楷體"/>
          <w:color w:val="000000"/>
          <w:sz w:val="20"/>
        </w:rPr>
        <w:t>學年度第二學期第</w:t>
      </w:r>
      <w:r>
        <w:rPr>
          <w:rFonts w:eastAsia="標楷體" w:hint="eastAsia"/>
          <w:color w:val="000000"/>
          <w:sz w:val="20"/>
        </w:rPr>
        <w:t>2</w:t>
      </w:r>
      <w:r w:rsidRPr="00C11522">
        <w:rPr>
          <w:rFonts w:eastAsia="標楷體"/>
          <w:color w:val="000000"/>
          <w:sz w:val="20"/>
        </w:rPr>
        <w:t>次教務處課程委員會</w:t>
      </w:r>
      <w:r>
        <w:rPr>
          <w:rFonts w:eastAsia="標楷體" w:hint="eastAsia"/>
          <w:color w:val="000000"/>
          <w:sz w:val="20"/>
        </w:rPr>
        <w:t>通過</w:t>
      </w:r>
    </w:p>
    <w:p w:rsidR="00D9102A" w:rsidRDefault="00D9102A" w:rsidP="00D9102A">
      <w:pPr>
        <w:wordWrap w:val="0"/>
        <w:spacing w:line="240" w:lineRule="exact"/>
        <w:ind w:right="-480"/>
        <w:jc w:val="right"/>
        <w:rPr>
          <w:rFonts w:eastAsia="標楷體"/>
          <w:color w:val="000000"/>
          <w:sz w:val="20"/>
        </w:rPr>
      </w:pPr>
      <w:r w:rsidRPr="00C11522">
        <w:rPr>
          <w:rFonts w:eastAsia="標楷體" w:hint="eastAsia"/>
          <w:color w:val="000000"/>
          <w:sz w:val="20"/>
        </w:rPr>
        <w:t>100</w:t>
      </w:r>
      <w:r w:rsidRPr="00C11522">
        <w:rPr>
          <w:rFonts w:eastAsia="標楷體"/>
          <w:color w:val="000000"/>
          <w:sz w:val="20"/>
        </w:rPr>
        <w:t>年</w:t>
      </w:r>
      <w:r>
        <w:rPr>
          <w:rFonts w:eastAsia="標楷體" w:hint="eastAsia"/>
          <w:color w:val="000000"/>
          <w:sz w:val="20"/>
        </w:rPr>
        <w:t>0</w:t>
      </w:r>
      <w:r w:rsidRPr="00C11522">
        <w:rPr>
          <w:rFonts w:eastAsia="標楷體" w:hint="eastAsia"/>
          <w:color w:val="000000"/>
          <w:sz w:val="20"/>
        </w:rPr>
        <w:t>5</w:t>
      </w:r>
      <w:r w:rsidRPr="00C11522">
        <w:rPr>
          <w:rFonts w:eastAsia="標楷體"/>
          <w:color w:val="000000"/>
          <w:sz w:val="20"/>
        </w:rPr>
        <w:t>月</w:t>
      </w:r>
      <w:r>
        <w:rPr>
          <w:rFonts w:eastAsia="標楷體" w:hint="eastAsia"/>
          <w:color w:val="000000"/>
          <w:sz w:val="20"/>
        </w:rPr>
        <w:t>26</w:t>
      </w:r>
      <w:r w:rsidRPr="00C11522">
        <w:rPr>
          <w:rFonts w:eastAsia="標楷體"/>
          <w:color w:val="000000"/>
          <w:sz w:val="20"/>
        </w:rPr>
        <w:t>日九十</w:t>
      </w:r>
      <w:r w:rsidRPr="00C11522">
        <w:rPr>
          <w:rFonts w:eastAsia="標楷體" w:hint="eastAsia"/>
          <w:color w:val="000000"/>
          <w:sz w:val="20"/>
        </w:rPr>
        <w:t>九</w:t>
      </w:r>
      <w:r w:rsidRPr="00C11522">
        <w:rPr>
          <w:rFonts w:eastAsia="標楷體"/>
          <w:color w:val="000000"/>
          <w:sz w:val="20"/>
        </w:rPr>
        <w:t>學年度第二學期第</w:t>
      </w:r>
      <w:r>
        <w:rPr>
          <w:rFonts w:eastAsia="標楷體" w:hint="eastAsia"/>
          <w:color w:val="000000"/>
          <w:sz w:val="20"/>
        </w:rPr>
        <w:t>5</w:t>
      </w:r>
      <w:r w:rsidRPr="00C11522">
        <w:rPr>
          <w:rFonts w:eastAsia="標楷體"/>
          <w:color w:val="000000"/>
          <w:sz w:val="20"/>
        </w:rPr>
        <w:t>次教</w:t>
      </w:r>
      <w:r w:rsidRPr="00C11522">
        <w:rPr>
          <w:rFonts w:eastAsia="標楷體" w:hint="eastAsia"/>
          <w:color w:val="000000"/>
          <w:sz w:val="20"/>
        </w:rPr>
        <w:t>務會議</w:t>
      </w:r>
      <w:r>
        <w:rPr>
          <w:rFonts w:eastAsia="標楷體" w:hint="eastAsia"/>
          <w:color w:val="000000"/>
          <w:sz w:val="20"/>
        </w:rPr>
        <w:t>通過</w:t>
      </w:r>
    </w:p>
    <w:p w:rsidR="00D9102A" w:rsidRDefault="00D9102A" w:rsidP="00D9102A">
      <w:pPr>
        <w:wordWrap w:val="0"/>
        <w:spacing w:line="240" w:lineRule="exact"/>
        <w:ind w:right="-480"/>
        <w:jc w:val="right"/>
        <w:rPr>
          <w:rFonts w:eastAsia="標楷體"/>
          <w:color w:val="000000"/>
          <w:sz w:val="20"/>
        </w:rPr>
      </w:pPr>
      <w:r w:rsidRPr="00CB5819">
        <w:rPr>
          <w:rFonts w:eastAsia="標楷體" w:hint="eastAsia"/>
          <w:color w:val="000000"/>
          <w:sz w:val="20"/>
        </w:rPr>
        <w:t>102</w:t>
      </w:r>
      <w:r w:rsidRPr="00CB5819">
        <w:rPr>
          <w:rFonts w:eastAsia="標楷體" w:hint="eastAsia"/>
          <w:color w:val="000000"/>
          <w:sz w:val="20"/>
        </w:rPr>
        <w:t>年</w:t>
      </w:r>
      <w:r w:rsidRPr="00CB5819">
        <w:rPr>
          <w:rFonts w:eastAsia="標楷體" w:hint="eastAsia"/>
          <w:color w:val="000000"/>
          <w:sz w:val="20"/>
        </w:rPr>
        <w:t>06</w:t>
      </w:r>
      <w:r w:rsidRPr="00CB5819">
        <w:rPr>
          <w:rFonts w:eastAsia="標楷體" w:hint="eastAsia"/>
          <w:color w:val="000000"/>
          <w:sz w:val="20"/>
        </w:rPr>
        <w:t>月</w:t>
      </w:r>
      <w:r>
        <w:rPr>
          <w:rFonts w:eastAsia="標楷體" w:hint="eastAsia"/>
          <w:color w:val="000000"/>
          <w:sz w:val="20"/>
        </w:rPr>
        <w:t>0</w:t>
      </w:r>
      <w:r w:rsidRPr="00CB5819">
        <w:rPr>
          <w:rFonts w:eastAsia="標楷體" w:hint="eastAsia"/>
          <w:color w:val="000000"/>
          <w:sz w:val="20"/>
        </w:rPr>
        <w:t>3</w:t>
      </w:r>
      <w:r w:rsidRPr="00CB5819">
        <w:rPr>
          <w:rFonts w:eastAsia="標楷體" w:hint="eastAsia"/>
          <w:color w:val="000000"/>
          <w:sz w:val="20"/>
        </w:rPr>
        <w:t>日</w:t>
      </w:r>
      <w:r w:rsidRPr="00CB5819">
        <w:rPr>
          <w:rFonts w:eastAsia="標楷體" w:hint="eastAsia"/>
          <w:color w:val="000000"/>
          <w:sz w:val="20"/>
        </w:rPr>
        <w:t>101</w:t>
      </w:r>
      <w:r w:rsidRPr="00CB5819">
        <w:rPr>
          <w:rFonts w:eastAsia="標楷體" w:hint="eastAsia"/>
          <w:color w:val="000000"/>
          <w:sz w:val="20"/>
        </w:rPr>
        <w:t>學年度第二學期第</w:t>
      </w:r>
      <w:r w:rsidRPr="00CB5819">
        <w:rPr>
          <w:rFonts w:eastAsia="標楷體" w:hint="eastAsia"/>
          <w:color w:val="000000"/>
          <w:sz w:val="20"/>
        </w:rPr>
        <w:t>4</w:t>
      </w:r>
      <w:r w:rsidRPr="00CB5819">
        <w:rPr>
          <w:rFonts w:eastAsia="標楷體" w:hint="eastAsia"/>
          <w:color w:val="000000"/>
          <w:sz w:val="20"/>
        </w:rPr>
        <w:t>次所務會議通過</w:t>
      </w:r>
    </w:p>
    <w:p w:rsidR="00D9102A" w:rsidRDefault="00D9102A" w:rsidP="00D9102A">
      <w:pPr>
        <w:wordWrap w:val="0"/>
        <w:spacing w:line="240" w:lineRule="exact"/>
        <w:ind w:right="-480"/>
        <w:jc w:val="right"/>
        <w:rPr>
          <w:rFonts w:eastAsia="標楷體"/>
          <w:color w:val="000000"/>
          <w:sz w:val="20"/>
        </w:rPr>
      </w:pPr>
      <w:r>
        <w:rPr>
          <w:rFonts w:eastAsia="標楷體" w:hint="eastAsia"/>
          <w:color w:val="000000"/>
          <w:sz w:val="20"/>
        </w:rPr>
        <w:t>103</w:t>
      </w:r>
      <w:r>
        <w:rPr>
          <w:rFonts w:eastAsia="標楷體" w:hint="eastAsia"/>
          <w:color w:val="000000"/>
          <w:sz w:val="20"/>
        </w:rPr>
        <w:t>年</w:t>
      </w:r>
      <w:r>
        <w:rPr>
          <w:rFonts w:eastAsia="標楷體" w:hint="eastAsia"/>
          <w:color w:val="000000"/>
          <w:sz w:val="20"/>
        </w:rPr>
        <w:t>10</w:t>
      </w:r>
      <w:r>
        <w:rPr>
          <w:rFonts w:eastAsia="標楷體" w:hint="eastAsia"/>
          <w:color w:val="000000"/>
          <w:sz w:val="20"/>
        </w:rPr>
        <w:t>月</w:t>
      </w:r>
      <w:r>
        <w:rPr>
          <w:rFonts w:eastAsia="標楷體" w:hint="eastAsia"/>
          <w:color w:val="000000"/>
          <w:sz w:val="20"/>
        </w:rPr>
        <w:t>20</w:t>
      </w:r>
      <w:r>
        <w:rPr>
          <w:rFonts w:eastAsia="標楷體" w:hint="eastAsia"/>
          <w:color w:val="000000"/>
          <w:sz w:val="20"/>
        </w:rPr>
        <w:t>日</w:t>
      </w:r>
      <w:r>
        <w:rPr>
          <w:rFonts w:eastAsia="標楷體" w:hint="eastAsia"/>
          <w:color w:val="000000"/>
          <w:sz w:val="20"/>
        </w:rPr>
        <w:t>103</w:t>
      </w:r>
      <w:r>
        <w:rPr>
          <w:rFonts w:eastAsia="標楷體" w:hint="eastAsia"/>
          <w:color w:val="000000"/>
          <w:sz w:val="20"/>
        </w:rPr>
        <w:t>學年度第一學期會資系第</w:t>
      </w:r>
      <w:r>
        <w:rPr>
          <w:rFonts w:eastAsia="標楷體" w:hint="eastAsia"/>
          <w:color w:val="000000"/>
          <w:sz w:val="20"/>
        </w:rPr>
        <w:t>3</w:t>
      </w:r>
      <w:r>
        <w:rPr>
          <w:rFonts w:eastAsia="標楷體" w:hint="eastAsia"/>
          <w:color w:val="000000"/>
          <w:sz w:val="20"/>
        </w:rPr>
        <w:t>次系務會議通過</w:t>
      </w:r>
    </w:p>
    <w:p w:rsidR="00D9102A" w:rsidRPr="00CB5819" w:rsidRDefault="00D9102A" w:rsidP="00D9102A">
      <w:pPr>
        <w:wordWrap w:val="0"/>
        <w:spacing w:line="240" w:lineRule="exact"/>
        <w:ind w:right="-480"/>
        <w:jc w:val="right"/>
        <w:rPr>
          <w:rFonts w:eastAsia="標楷體"/>
          <w:color w:val="000000"/>
          <w:sz w:val="20"/>
        </w:rPr>
      </w:pPr>
      <w:r w:rsidRPr="000B3810">
        <w:rPr>
          <w:rFonts w:eastAsia="標楷體" w:hint="eastAsia"/>
          <w:color w:val="000000"/>
          <w:sz w:val="20"/>
          <w:highlight w:val="yellow"/>
        </w:rPr>
        <w:t>105</w:t>
      </w:r>
      <w:r w:rsidRPr="000B3810">
        <w:rPr>
          <w:rFonts w:eastAsia="標楷體" w:hint="eastAsia"/>
          <w:color w:val="000000"/>
          <w:sz w:val="20"/>
          <w:highlight w:val="yellow"/>
        </w:rPr>
        <w:t>年</w:t>
      </w:r>
      <w:r w:rsidRPr="000B3810">
        <w:rPr>
          <w:rFonts w:eastAsia="標楷體" w:hint="eastAsia"/>
          <w:color w:val="000000"/>
          <w:sz w:val="20"/>
          <w:highlight w:val="yellow"/>
        </w:rPr>
        <w:t>06</w:t>
      </w:r>
      <w:r w:rsidRPr="000B3810">
        <w:rPr>
          <w:rFonts w:eastAsia="標楷體" w:hint="eastAsia"/>
          <w:color w:val="000000"/>
          <w:sz w:val="20"/>
          <w:highlight w:val="yellow"/>
        </w:rPr>
        <w:t>月</w:t>
      </w:r>
      <w:r w:rsidRPr="000B3810">
        <w:rPr>
          <w:rFonts w:eastAsia="標楷體" w:hint="eastAsia"/>
          <w:color w:val="000000"/>
          <w:sz w:val="20"/>
          <w:highlight w:val="yellow"/>
        </w:rPr>
        <w:t>01</w:t>
      </w:r>
      <w:r w:rsidRPr="000B3810">
        <w:rPr>
          <w:rFonts w:eastAsia="標楷體" w:hint="eastAsia"/>
          <w:color w:val="000000"/>
          <w:sz w:val="20"/>
          <w:highlight w:val="yellow"/>
        </w:rPr>
        <w:t>日</w:t>
      </w:r>
      <w:r w:rsidRPr="000B3810">
        <w:rPr>
          <w:rFonts w:eastAsia="標楷體" w:hint="eastAsia"/>
          <w:color w:val="000000"/>
          <w:sz w:val="20"/>
          <w:highlight w:val="yellow"/>
        </w:rPr>
        <w:t>104</w:t>
      </w:r>
      <w:r w:rsidRPr="000B3810">
        <w:rPr>
          <w:rFonts w:eastAsia="標楷體" w:hint="eastAsia"/>
          <w:color w:val="000000"/>
          <w:sz w:val="20"/>
          <w:highlight w:val="yellow"/>
        </w:rPr>
        <w:t>學年度第二學期會資系第</w:t>
      </w:r>
      <w:r>
        <w:rPr>
          <w:rFonts w:eastAsia="標楷體" w:hint="eastAsia"/>
          <w:color w:val="000000"/>
          <w:sz w:val="20"/>
          <w:highlight w:val="yellow"/>
        </w:rPr>
        <w:t>3</w:t>
      </w:r>
      <w:r w:rsidRPr="000B3810">
        <w:rPr>
          <w:rFonts w:eastAsia="標楷體" w:hint="eastAsia"/>
          <w:color w:val="000000"/>
          <w:sz w:val="20"/>
          <w:highlight w:val="yellow"/>
        </w:rPr>
        <w:t>次系務會議</w:t>
      </w:r>
      <w:r>
        <w:rPr>
          <w:rFonts w:eastAsia="標楷體" w:hint="eastAsia"/>
          <w:color w:val="000000"/>
          <w:sz w:val="20"/>
          <w:highlight w:val="yellow"/>
        </w:rPr>
        <w:t>通過</w:t>
      </w:r>
    </w:p>
    <w:p w:rsidR="00D9102A" w:rsidRPr="00C11522" w:rsidRDefault="00D9102A" w:rsidP="00D9102A">
      <w:pPr>
        <w:pStyle w:val="Web"/>
        <w:tabs>
          <w:tab w:val="left" w:pos="567"/>
        </w:tabs>
        <w:ind w:left="480" w:hanging="480"/>
        <w:rPr>
          <w:rFonts w:ascii="Times New Roman" w:eastAsia="標楷體" w:hAnsi="標楷體" w:cs="Times New Roman"/>
          <w:color w:val="000000"/>
        </w:rPr>
      </w:pPr>
      <w:r w:rsidRPr="00C11522">
        <w:rPr>
          <w:rFonts w:ascii="Times New Roman" w:eastAsia="標楷體" w:hAnsi="標楷體" w:cs="Times New Roman" w:hint="eastAsia"/>
          <w:color w:val="000000"/>
        </w:rPr>
        <w:t>一、會計財稅</w:t>
      </w:r>
      <w:r>
        <w:rPr>
          <w:rFonts w:ascii="Times New Roman" w:eastAsia="標楷體" w:hAnsi="標楷體" w:cs="Times New Roman" w:hint="eastAsia"/>
          <w:color w:val="000000"/>
        </w:rPr>
        <w:t>碩士班</w:t>
      </w:r>
      <w:r w:rsidRPr="00C11522">
        <w:rPr>
          <w:rFonts w:ascii="Times New Roman" w:eastAsia="標楷體" w:hAnsi="標楷體" w:cs="Times New Roman" w:hint="eastAsia"/>
          <w:color w:val="000000"/>
        </w:rPr>
        <w:t>(</w:t>
      </w:r>
      <w:r w:rsidRPr="00C11522">
        <w:rPr>
          <w:rFonts w:ascii="Times New Roman" w:eastAsia="標楷體" w:hAnsi="標楷體" w:cs="Times New Roman" w:hint="eastAsia"/>
          <w:color w:val="000000"/>
        </w:rPr>
        <w:t>以下簡稱本</w:t>
      </w:r>
      <w:r>
        <w:rPr>
          <w:rFonts w:ascii="Times New Roman" w:eastAsia="標楷體" w:hAnsi="標楷體" w:cs="Times New Roman" w:hint="eastAsia"/>
          <w:color w:val="000000"/>
        </w:rPr>
        <w:t>碩士班</w:t>
      </w:r>
      <w:r w:rsidRPr="00C11522">
        <w:rPr>
          <w:rFonts w:ascii="Times New Roman" w:eastAsia="標楷體" w:hAnsi="標楷體" w:cs="Times New Roman" w:hint="eastAsia"/>
          <w:color w:val="000000"/>
        </w:rPr>
        <w:t>)</w:t>
      </w:r>
      <w:r w:rsidRPr="00C11522">
        <w:rPr>
          <w:rFonts w:ascii="Times New Roman" w:eastAsia="標楷體" w:hAnsi="標楷體" w:cs="Times New Roman" w:hint="eastAsia"/>
          <w:color w:val="000000"/>
        </w:rPr>
        <w:t>為強化研究生論文輔導以及修業順利，</w:t>
      </w:r>
      <w:r w:rsidRPr="00C11522">
        <w:rPr>
          <w:rFonts w:ascii="Times New Roman" w:eastAsia="標楷體" w:hAnsi="標楷體" w:cs="Times New Roman"/>
          <w:color w:val="000000"/>
        </w:rPr>
        <w:t>依據「</w:t>
      </w:r>
      <w:r w:rsidRPr="00C11522">
        <w:rPr>
          <w:rFonts w:ascii="Times New Roman" w:eastAsia="標楷體" w:hAnsi="標楷體" w:cs="Times New Roman" w:hint="eastAsia"/>
          <w:color w:val="000000"/>
        </w:rPr>
        <w:t>國立</w:t>
      </w:r>
      <w:r>
        <w:rPr>
          <w:rFonts w:ascii="Times New Roman" w:eastAsia="標楷體" w:hAnsi="標楷體" w:cs="Times New Roman" w:hint="eastAsia"/>
          <w:color w:val="000000"/>
        </w:rPr>
        <w:t>臺</w:t>
      </w:r>
      <w:r w:rsidRPr="00C11522">
        <w:rPr>
          <w:rFonts w:ascii="Times New Roman" w:eastAsia="標楷體" w:hAnsi="標楷體" w:cs="Times New Roman" w:hint="eastAsia"/>
          <w:color w:val="000000"/>
        </w:rPr>
        <w:t>北商業</w:t>
      </w:r>
      <w:r>
        <w:rPr>
          <w:rFonts w:ascii="Times New Roman" w:eastAsia="標楷體" w:hAnsi="標楷體" w:cs="Times New Roman" w:hint="eastAsia"/>
          <w:color w:val="000000"/>
        </w:rPr>
        <w:t>大學</w:t>
      </w:r>
      <w:r w:rsidRPr="00C11522">
        <w:rPr>
          <w:rFonts w:ascii="Times New Roman" w:eastAsia="標楷體" w:hAnsi="標楷體" w:cs="Times New Roman" w:hint="eastAsia"/>
          <w:color w:val="000000"/>
        </w:rPr>
        <w:t>(</w:t>
      </w:r>
      <w:r w:rsidRPr="00C11522">
        <w:rPr>
          <w:rFonts w:ascii="Times New Roman" w:eastAsia="標楷體" w:hAnsi="標楷體" w:cs="Times New Roman" w:hint="eastAsia"/>
          <w:color w:val="000000"/>
        </w:rPr>
        <w:t>以下簡稱</w:t>
      </w:r>
      <w:r w:rsidRPr="00C11522">
        <w:rPr>
          <w:rFonts w:ascii="Times New Roman" w:eastAsia="標楷體" w:hAnsi="標楷體" w:cs="Times New Roman"/>
          <w:color w:val="000000"/>
        </w:rPr>
        <w:t>本</w:t>
      </w:r>
      <w:r>
        <w:rPr>
          <w:rFonts w:ascii="Times New Roman" w:eastAsia="標楷體" w:hAnsi="標楷體" w:cs="Times New Roman" w:hint="eastAsia"/>
          <w:color w:val="000000"/>
        </w:rPr>
        <w:t>校</w:t>
      </w:r>
      <w:r w:rsidRPr="00C11522">
        <w:rPr>
          <w:rFonts w:ascii="Times New Roman" w:eastAsia="標楷體" w:hAnsi="標楷體" w:cs="Times New Roman" w:hint="eastAsia"/>
          <w:color w:val="000000"/>
        </w:rPr>
        <w:t>)</w:t>
      </w:r>
      <w:r w:rsidRPr="00C11522">
        <w:rPr>
          <w:rFonts w:ascii="標楷體" w:eastAsia="標楷體" w:hAnsi="標楷體" w:cs="Times New Roman"/>
          <w:color w:val="000000"/>
        </w:rPr>
        <w:t>學則</w:t>
      </w:r>
      <w:r w:rsidRPr="00C11522">
        <w:rPr>
          <w:rFonts w:ascii="標楷體" w:eastAsia="標楷體" w:hAnsi="標楷體" w:cs="Times New Roman" w:hint="eastAsia"/>
          <w:color w:val="000000"/>
        </w:rPr>
        <w:t>」</w:t>
      </w:r>
      <w:r w:rsidRPr="00C11522">
        <w:rPr>
          <w:rFonts w:ascii="標楷體" w:eastAsia="標楷體" w:hAnsi="標楷體" w:cs="Times New Roman"/>
          <w:color w:val="000000"/>
        </w:rPr>
        <w:t>第</w:t>
      </w:r>
      <w:r w:rsidRPr="00C11522">
        <w:rPr>
          <w:rFonts w:ascii="標楷體" w:eastAsia="標楷體" w:hAnsi="標楷體" w:cs="Times New Roman" w:hint="eastAsia"/>
          <w:color w:val="000000"/>
        </w:rPr>
        <w:t>七十</w:t>
      </w:r>
      <w:r w:rsidRPr="00C11522">
        <w:rPr>
          <w:rFonts w:ascii="標楷體" w:eastAsia="標楷體" w:hAnsi="標楷體" w:cs="Times New Roman"/>
          <w:color w:val="000000"/>
        </w:rPr>
        <w:t>條第四</w:t>
      </w:r>
      <w:r w:rsidRPr="00C11522">
        <w:rPr>
          <w:rFonts w:ascii="標楷體" w:eastAsia="標楷體" w:hAnsi="標楷體" w:cs="Times New Roman" w:hint="eastAsia"/>
          <w:color w:val="000000"/>
        </w:rPr>
        <w:t>項</w:t>
      </w:r>
      <w:r w:rsidRPr="00C11522">
        <w:rPr>
          <w:rFonts w:ascii="標楷體" w:eastAsia="標楷體" w:hAnsi="標楷體" w:cs="Times New Roman"/>
          <w:color w:val="000000"/>
        </w:rPr>
        <w:t>及第</w:t>
      </w:r>
      <w:r w:rsidRPr="00C11522">
        <w:rPr>
          <w:rFonts w:ascii="標楷體" w:eastAsia="標楷體" w:hAnsi="標楷體" w:cs="Times New Roman" w:hint="eastAsia"/>
          <w:color w:val="000000"/>
        </w:rPr>
        <w:t>七</w:t>
      </w:r>
      <w:r w:rsidRPr="00C11522">
        <w:rPr>
          <w:rFonts w:ascii="標楷體" w:eastAsia="標楷體" w:hAnsi="標楷體" w:cs="Times New Roman"/>
          <w:color w:val="000000"/>
        </w:rPr>
        <w:t>十</w:t>
      </w:r>
      <w:r w:rsidRPr="00C11522">
        <w:rPr>
          <w:rFonts w:ascii="標楷體" w:eastAsia="標楷體" w:hAnsi="標楷體" w:cs="Times New Roman" w:hint="eastAsia"/>
          <w:color w:val="000000"/>
        </w:rPr>
        <w:t>七</w:t>
      </w:r>
      <w:r w:rsidRPr="00C11522">
        <w:rPr>
          <w:rFonts w:ascii="標楷體" w:eastAsia="標楷體" w:hAnsi="標楷體" w:cs="Times New Roman"/>
          <w:color w:val="000000"/>
        </w:rPr>
        <w:t>條</w:t>
      </w:r>
      <w:r w:rsidRPr="00C11522">
        <w:rPr>
          <w:rFonts w:ascii="標楷體" w:eastAsia="標楷體" w:hAnsi="標楷體" w:cs="Times New Roman" w:hint="eastAsia"/>
          <w:color w:val="000000"/>
        </w:rPr>
        <w:t>以及</w:t>
      </w:r>
      <w:r>
        <w:rPr>
          <w:rFonts w:ascii="標楷體" w:eastAsia="標楷體" w:hAnsi="標楷體" w:cs="Times New Roman" w:hint="eastAsia"/>
          <w:color w:val="000000"/>
        </w:rPr>
        <w:t>本校</w:t>
      </w:r>
      <w:r w:rsidRPr="00C11522">
        <w:rPr>
          <w:rFonts w:ascii="標楷體" w:eastAsia="標楷體" w:hAnsi="標楷體" w:cs="Times New Roman" w:hint="eastAsia"/>
          <w:color w:val="000000"/>
        </w:rPr>
        <w:t>「碩士學位考試辦法」規定</w:t>
      </w:r>
      <w:r w:rsidRPr="00C11522">
        <w:rPr>
          <w:rFonts w:ascii="Times New Roman" w:eastAsia="標楷體" w:hAnsi="標楷體" w:cs="Times New Roman"/>
          <w:color w:val="000000"/>
        </w:rPr>
        <w:t>，</w:t>
      </w:r>
      <w:r w:rsidRPr="00C11522">
        <w:rPr>
          <w:rFonts w:ascii="Times New Roman" w:eastAsia="標楷體" w:hAnsi="標楷體" w:cs="Times New Roman" w:hint="eastAsia"/>
          <w:color w:val="000000"/>
        </w:rPr>
        <w:t>有關</w:t>
      </w:r>
      <w:r w:rsidRPr="00C11522">
        <w:rPr>
          <w:rFonts w:ascii="Times New Roman" w:eastAsia="標楷體" w:hAnsi="標楷體" w:cs="Times New Roman"/>
          <w:color w:val="000000"/>
        </w:rPr>
        <w:t>碩士學位論文考試，各所亦可視需要增列碩士學位候選人資格考試</w:t>
      </w:r>
      <w:r w:rsidRPr="00C11522">
        <w:rPr>
          <w:rFonts w:ascii="Times New Roman" w:eastAsia="標楷體" w:hAnsi="Times New Roman" w:cs="Times New Roman"/>
          <w:color w:val="000000"/>
        </w:rPr>
        <w:t>(</w:t>
      </w:r>
      <w:r w:rsidRPr="00C11522">
        <w:rPr>
          <w:rFonts w:ascii="Times New Roman" w:eastAsia="標楷體" w:hAnsi="標楷體" w:cs="Times New Roman"/>
          <w:color w:val="000000"/>
        </w:rPr>
        <w:t>鑑定</w:t>
      </w:r>
      <w:r w:rsidRPr="00C11522">
        <w:rPr>
          <w:rFonts w:ascii="Times New Roman" w:eastAsia="標楷體" w:hAnsi="Times New Roman" w:cs="Times New Roman"/>
          <w:color w:val="000000"/>
        </w:rPr>
        <w:t>)</w:t>
      </w:r>
      <w:r w:rsidRPr="00C11522">
        <w:rPr>
          <w:rFonts w:ascii="Times New Roman" w:eastAsia="標楷體" w:hAnsi="標楷體" w:cs="Times New Roman"/>
          <w:color w:val="000000"/>
        </w:rPr>
        <w:t>，</w:t>
      </w:r>
      <w:r w:rsidRPr="00C11522">
        <w:rPr>
          <w:rFonts w:eastAsia="標楷體" w:hAnsi="標楷體"/>
          <w:color w:val="000000"/>
        </w:rPr>
        <w:t>特訂定「</w:t>
      </w:r>
      <w:r w:rsidRPr="00C11522">
        <w:rPr>
          <w:rFonts w:ascii="Times New Roman" w:eastAsia="標楷體" w:hAnsi="標楷體" w:cs="Times New Roman"/>
          <w:color w:val="000000"/>
        </w:rPr>
        <w:t>國立臺北商業</w:t>
      </w:r>
      <w:r>
        <w:rPr>
          <w:rFonts w:ascii="Times New Roman" w:eastAsia="標楷體" w:hAnsi="標楷體" w:cs="Times New Roman" w:hint="eastAsia"/>
          <w:color w:val="000000"/>
        </w:rPr>
        <w:t>大學會計資訊系</w:t>
      </w:r>
      <w:r w:rsidRPr="00C11522">
        <w:rPr>
          <w:rFonts w:ascii="Times New Roman" w:eastAsia="標楷體" w:hAnsi="標楷體" w:cs="Times New Roman"/>
          <w:color w:val="000000"/>
        </w:rPr>
        <w:t>會計財稅</w:t>
      </w:r>
      <w:r>
        <w:rPr>
          <w:rFonts w:ascii="Times New Roman" w:eastAsia="標楷體" w:hAnsi="標楷體" w:cs="Times New Roman" w:hint="eastAsia"/>
          <w:color w:val="000000"/>
        </w:rPr>
        <w:t>碩士班</w:t>
      </w:r>
      <w:r w:rsidRPr="00C11522">
        <w:rPr>
          <w:rFonts w:ascii="Times New Roman" w:eastAsia="標楷體" w:hAnsi="標楷體" w:cs="Times New Roman"/>
          <w:color w:val="000000"/>
        </w:rPr>
        <w:t>碩士</w:t>
      </w:r>
      <w:r w:rsidRPr="00C11522">
        <w:rPr>
          <w:rFonts w:ascii="Times New Roman" w:eastAsia="標楷體" w:hAnsi="標楷體" w:cs="Times New Roman" w:hint="eastAsia"/>
          <w:color w:val="000000"/>
        </w:rPr>
        <w:t>生</w:t>
      </w:r>
      <w:r w:rsidRPr="00C11522">
        <w:rPr>
          <w:rFonts w:ascii="Times New Roman" w:eastAsia="標楷體" w:hAnsi="標楷體" w:cs="Times New Roman"/>
          <w:color w:val="000000"/>
        </w:rPr>
        <w:t>學位論文輔導</w:t>
      </w:r>
      <w:r w:rsidRPr="00C11522">
        <w:rPr>
          <w:rFonts w:ascii="Times New Roman" w:eastAsia="標楷體" w:hAnsi="標楷體" w:cs="Times New Roman" w:hint="eastAsia"/>
          <w:color w:val="000000"/>
        </w:rPr>
        <w:t>及修業要點</w:t>
      </w:r>
      <w:r w:rsidRPr="00C11522">
        <w:rPr>
          <w:rFonts w:eastAsia="標楷體" w:hAnsi="標楷體"/>
          <w:color w:val="000000"/>
        </w:rPr>
        <w:t>」</w:t>
      </w:r>
      <w:r w:rsidRPr="00C11522">
        <w:rPr>
          <w:rFonts w:ascii="Times New Roman" w:eastAsia="標楷體" w:hAnsi="標楷體" w:cs="Times New Roman" w:hint="eastAsia"/>
          <w:color w:val="000000"/>
        </w:rPr>
        <w:t>(</w:t>
      </w:r>
      <w:r w:rsidRPr="00C11522">
        <w:rPr>
          <w:rFonts w:ascii="Times New Roman" w:eastAsia="標楷體" w:hAnsi="標楷體" w:cs="Times New Roman" w:hint="eastAsia"/>
          <w:color w:val="000000"/>
        </w:rPr>
        <w:t>以下簡稱</w:t>
      </w:r>
      <w:r w:rsidRPr="00C11522">
        <w:rPr>
          <w:rFonts w:ascii="Times New Roman" w:eastAsia="標楷體" w:hAnsi="標楷體" w:cs="Times New Roman"/>
          <w:color w:val="000000"/>
        </w:rPr>
        <w:t>本要點</w:t>
      </w:r>
      <w:r w:rsidRPr="00C11522">
        <w:rPr>
          <w:rFonts w:ascii="Times New Roman" w:eastAsia="標楷體" w:hAnsi="標楷體" w:cs="Times New Roman" w:hint="eastAsia"/>
          <w:color w:val="000000"/>
        </w:rPr>
        <w:t>)</w:t>
      </w:r>
      <w:r w:rsidRPr="00C11522">
        <w:rPr>
          <w:rFonts w:ascii="Times New Roman" w:eastAsia="標楷體" w:hAnsi="標楷體" w:cs="Times New Roman"/>
          <w:color w:val="000000"/>
        </w:rPr>
        <w:t>。</w:t>
      </w:r>
    </w:p>
    <w:p w:rsidR="00D9102A" w:rsidRPr="00C11522" w:rsidRDefault="00D9102A" w:rsidP="00D9102A">
      <w:pPr>
        <w:widowControl/>
        <w:tabs>
          <w:tab w:val="left" w:pos="567"/>
        </w:tabs>
        <w:spacing w:line="420" w:lineRule="atLeast"/>
        <w:ind w:right="-480"/>
        <w:rPr>
          <w:rFonts w:eastAsia="標楷體"/>
          <w:color w:val="000000"/>
          <w:u w:val="single"/>
        </w:rPr>
      </w:pPr>
      <w:r w:rsidRPr="00C11522">
        <w:rPr>
          <w:rFonts w:eastAsia="標楷體" w:hint="eastAsia"/>
          <w:color w:val="000000"/>
        </w:rPr>
        <w:t>二、指導教授申請</w:t>
      </w:r>
    </w:p>
    <w:p w:rsidR="00D9102A" w:rsidRPr="00C11522" w:rsidRDefault="00D9102A" w:rsidP="00D9102A">
      <w:pPr>
        <w:pStyle w:val="Web"/>
        <w:spacing w:before="0" w:beforeAutospacing="0" w:after="0" w:afterAutospacing="0"/>
        <w:ind w:leftChars="203" w:left="705" w:hangingChars="91" w:hanging="218"/>
        <w:rPr>
          <w:rFonts w:ascii="Times New Roman" w:eastAsia="標楷體" w:hAnsi="Times New Roman" w:cs="Times New Roman"/>
          <w:color w:val="000000"/>
        </w:rPr>
      </w:pPr>
      <w:r w:rsidRPr="00C11522">
        <w:rPr>
          <w:rFonts w:ascii="Times New Roman" w:eastAsia="標楷體" w:hAnsi="Times New Roman" w:cs="Times New Roman" w:hint="eastAsia"/>
          <w:color w:val="000000"/>
        </w:rPr>
        <w:t xml:space="preserve">1. </w:t>
      </w:r>
      <w:r w:rsidRPr="00C11522">
        <w:rPr>
          <w:rFonts w:ascii="Times New Roman" w:eastAsia="標楷體" w:hAnsi="Times New Roman" w:cs="Times New Roman" w:hint="eastAsia"/>
          <w:color w:val="000000"/>
        </w:rPr>
        <w:t>研究生應於每學年度第二學期第九至第十週結束前，向本</w:t>
      </w:r>
      <w:r>
        <w:rPr>
          <w:rFonts w:ascii="Times New Roman" w:eastAsia="標楷體" w:hAnsi="Times New Roman" w:cs="Times New Roman" w:hint="eastAsia"/>
          <w:color w:val="000000"/>
        </w:rPr>
        <w:t>碩士班</w:t>
      </w:r>
      <w:r w:rsidRPr="00C11522">
        <w:rPr>
          <w:rFonts w:ascii="Times New Roman" w:eastAsia="標楷體" w:hAnsi="Times New Roman" w:cs="Times New Roman" w:hint="eastAsia"/>
          <w:color w:val="000000"/>
        </w:rPr>
        <w:t>申請選定指導教授。非有充分理由並取得原有指導教授同意，不得任意更換指導教授。更換指導教授者，經</w:t>
      </w:r>
      <w:r>
        <w:rPr>
          <w:rFonts w:ascii="Times New Roman" w:eastAsia="標楷體" w:hAnsi="Times New Roman" w:cs="Times New Roman" w:hint="eastAsia"/>
          <w:color w:val="000000"/>
        </w:rPr>
        <w:t>系主任</w:t>
      </w:r>
      <w:r w:rsidRPr="00C11522">
        <w:rPr>
          <w:rFonts w:ascii="Times New Roman" w:eastAsia="標楷體" w:hAnsi="Times New Roman" w:cs="Times New Roman" w:hint="eastAsia"/>
          <w:color w:val="000000"/>
        </w:rPr>
        <w:t>同意，申請更換不受上述期間之限制，並以更換一次為限。</w:t>
      </w:r>
    </w:p>
    <w:p w:rsidR="00D9102A" w:rsidRPr="000E27BD" w:rsidRDefault="00D9102A" w:rsidP="00D9102A">
      <w:pPr>
        <w:pStyle w:val="Web"/>
        <w:spacing w:before="0" w:beforeAutospacing="0" w:after="0" w:afterAutospacing="0"/>
        <w:ind w:leftChars="203" w:left="823" w:hangingChars="140" w:hanging="336"/>
        <w:rPr>
          <w:rFonts w:ascii="Times New Roman" w:eastAsia="標楷體" w:hAnsi="Times New Roman" w:cs="Times New Roman"/>
          <w:color w:val="000000"/>
        </w:rPr>
      </w:pPr>
      <w:r w:rsidRPr="00C11522">
        <w:rPr>
          <w:rFonts w:ascii="Times New Roman" w:eastAsia="標楷體" w:hAnsi="Times New Roman" w:cs="Times New Roman" w:hint="eastAsia"/>
          <w:color w:val="000000"/>
        </w:rPr>
        <w:t xml:space="preserve">2. </w:t>
      </w:r>
      <w:r w:rsidRPr="00DD27B7">
        <w:rPr>
          <w:rFonts w:ascii="Times New Roman" w:eastAsia="標楷體" w:hAnsi="標楷體" w:cs="Times New Roman"/>
          <w:color w:val="000000"/>
        </w:rPr>
        <w:t>本</w:t>
      </w:r>
      <w:r w:rsidRPr="00DD27B7">
        <w:rPr>
          <w:rFonts w:ascii="Times New Roman" w:eastAsia="標楷體" w:hAnsi="標楷體" w:cs="Times New Roman" w:hint="eastAsia"/>
          <w:color w:val="000000"/>
        </w:rPr>
        <w:t>碩士班</w:t>
      </w:r>
      <w:r w:rsidRPr="00DD27B7">
        <w:rPr>
          <w:rFonts w:ascii="Times New Roman" w:eastAsia="標楷體" w:hAnsi="標楷體" w:cs="Times New Roman"/>
          <w:color w:val="000000"/>
        </w:rPr>
        <w:t>碩士論文指導教授</w:t>
      </w:r>
      <w:r w:rsidRPr="000E27BD">
        <w:rPr>
          <w:rFonts w:ascii="Times New Roman" w:eastAsia="標楷體" w:hAnsi="標楷體" w:cs="Times New Roman"/>
          <w:color w:val="000000" w:themeColor="text1"/>
          <w:highlight w:val="yellow"/>
        </w:rPr>
        <w:t>以本</w:t>
      </w:r>
      <w:r w:rsidRPr="000E27BD">
        <w:rPr>
          <w:rFonts w:ascii="Times New Roman" w:eastAsia="標楷體" w:hAnsi="標楷體" w:cs="Times New Roman" w:hint="eastAsia"/>
          <w:color w:val="000000" w:themeColor="text1"/>
          <w:highlight w:val="yellow"/>
        </w:rPr>
        <w:t>系專任</w:t>
      </w:r>
      <w:r w:rsidRPr="000E27BD">
        <w:rPr>
          <w:rFonts w:ascii="Times New Roman" w:eastAsia="標楷體" w:hAnsi="標楷體" w:cs="Times New Roman"/>
          <w:color w:val="000000" w:themeColor="text1"/>
          <w:highlight w:val="yellow"/>
        </w:rPr>
        <w:t>教師為</w:t>
      </w:r>
      <w:r w:rsidRPr="000E27BD">
        <w:rPr>
          <w:rFonts w:ascii="Times New Roman" w:eastAsia="標楷體" w:hAnsi="Times New Roman" w:cs="Times New Roman" w:hint="eastAsia"/>
          <w:color w:val="000000" w:themeColor="text1"/>
          <w:highlight w:val="yellow"/>
        </w:rPr>
        <w:t>第一指導教授</w:t>
      </w:r>
      <w:r w:rsidRPr="000E27BD">
        <w:rPr>
          <w:rFonts w:ascii="Times New Roman" w:eastAsia="標楷體" w:hAnsi="Times New Roman" w:cs="Times New Roman" w:hint="eastAsia"/>
          <w:color w:val="000000"/>
        </w:rPr>
        <w:t>，如因論文研究方向需要，可聘請本校以外助理教授級以上之教師為第二指導教授，</w:t>
      </w:r>
      <w:r w:rsidRPr="000E27BD">
        <w:rPr>
          <w:rFonts w:ascii="Times New Roman" w:eastAsia="標楷體" w:hAnsi="標楷體" w:cs="Times New Roman"/>
          <w:color w:val="000000"/>
        </w:rPr>
        <w:t>最多以兩位</w:t>
      </w:r>
      <w:r w:rsidRPr="000E27BD">
        <w:rPr>
          <w:rFonts w:ascii="Times New Roman" w:eastAsia="標楷體" w:hAnsi="標楷體" w:cs="Times New Roman" w:hint="eastAsia"/>
          <w:color w:val="000000"/>
        </w:rPr>
        <w:t>教</w:t>
      </w:r>
      <w:r w:rsidRPr="000E27BD">
        <w:rPr>
          <w:rFonts w:ascii="Times New Roman" w:eastAsia="標楷體" w:hAnsi="標楷體" w:cs="Times New Roman"/>
          <w:color w:val="000000"/>
        </w:rPr>
        <w:t>師共同指導論文</w:t>
      </w:r>
      <w:r w:rsidRPr="000E27BD">
        <w:rPr>
          <w:rFonts w:ascii="Times New Roman" w:eastAsia="標楷體" w:hAnsi="Times New Roman" w:cs="Times New Roman" w:hint="eastAsia"/>
          <w:color w:val="000000"/>
        </w:rPr>
        <w:t>。</w:t>
      </w:r>
    </w:p>
    <w:p w:rsidR="00D9102A" w:rsidRPr="00C11522" w:rsidRDefault="00D9102A" w:rsidP="00D9102A">
      <w:pPr>
        <w:widowControl/>
        <w:tabs>
          <w:tab w:val="left" w:pos="567"/>
        </w:tabs>
        <w:spacing w:line="420" w:lineRule="atLeast"/>
        <w:ind w:right="-480"/>
        <w:rPr>
          <w:rFonts w:eastAsia="標楷體"/>
          <w:color w:val="000000"/>
        </w:rPr>
      </w:pPr>
      <w:r>
        <w:rPr>
          <w:rFonts w:eastAsia="標楷體" w:hAnsi="標楷體" w:hint="eastAsia"/>
          <w:color w:val="000000"/>
        </w:rPr>
        <w:t>三</w:t>
      </w:r>
      <w:r w:rsidRPr="00C11522">
        <w:rPr>
          <w:rFonts w:eastAsia="標楷體" w:hAnsi="標楷體" w:hint="eastAsia"/>
          <w:color w:val="000000"/>
        </w:rPr>
        <w:t>、</w:t>
      </w:r>
      <w:r w:rsidRPr="00C11522">
        <w:rPr>
          <w:rFonts w:eastAsia="標楷體" w:hAnsi="標楷體"/>
          <w:color w:val="000000"/>
        </w:rPr>
        <w:t>論文指導</w:t>
      </w:r>
      <w:r w:rsidRPr="00C11522">
        <w:rPr>
          <w:rFonts w:eastAsia="標楷體" w:hAnsi="標楷體" w:hint="eastAsia"/>
          <w:color w:val="000000"/>
        </w:rPr>
        <w:t>人數</w:t>
      </w:r>
    </w:p>
    <w:p w:rsidR="00D9102A" w:rsidRPr="00C11522" w:rsidRDefault="00D9102A" w:rsidP="00D9102A">
      <w:pPr>
        <w:pStyle w:val="Web"/>
        <w:spacing w:before="0" w:beforeAutospacing="0" w:after="0" w:afterAutospacing="0"/>
        <w:ind w:leftChars="175" w:left="420" w:firstLineChars="1" w:firstLine="2"/>
        <w:rPr>
          <w:rFonts w:ascii="Times New Roman" w:eastAsia="標楷體" w:hAnsi="標楷體" w:cs="Times New Roman"/>
          <w:color w:val="000000"/>
        </w:rPr>
      </w:pPr>
      <w:r w:rsidRPr="00C11522">
        <w:rPr>
          <w:rFonts w:ascii="Times New Roman" w:eastAsia="標楷體" w:hAnsi="標楷體" w:cs="Times New Roman"/>
          <w:color w:val="000000"/>
        </w:rPr>
        <w:t>每位指導教授指導學生人數，</w:t>
      </w:r>
      <w:r w:rsidRPr="000B3810">
        <w:rPr>
          <w:rFonts w:ascii="Times New Roman" w:eastAsia="標楷體" w:hAnsi="標楷體" w:cs="Times New Roman" w:hint="eastAsia"/>
          <w:color w:val="000000"/>
          <w:highlight w:val="yellow"/>
        </w:rPr>
        <w:t>每一學年度</w:t>
      </w:r>
      <w:r w:rsidRPr="000B3810">
        <w:rPr>
          <w:rFonts w:ascii="Times New Roman" w:eastAsia="標楷體" w:hAnsi="標楷體" w:cs="Times New Roman"/>
          <w:color w:val="000000"/>
          <w:highlight w:val="yellow"/>
        </w:rPr>
        <w:t>最多以兩人為限</w:t>
      </w:r>
      <w:r w:rsidRPr="00C11522">
        <w:rPr>
          <w:rFonts w:ascii="Times New Roman" w:eastAsia="標楷體" w:hAnsi="標楷體" w:cs="Times New Roman"/>
          <w:color w:val="000000"/>
        </w:rPr>
        <w:t>，若為兩</w:t>
      </w:r>
      <w:r w:rsidRPr="00C11522">
        <w:rPr>
          <w:rFonts w:ascii="Times New Roman" w:eastAsia="標楷體" w:hAnsi="標楷體" w:cs="Times New Roman" w:hint="eastAsia"/>
          <w:color w:val="000000"/>
        </w:rPr>
        <w:t>位教師</w:t>
      </w:r>
      <w:r w:rsidRPr="00C11522">
        <w:rPr>
          <w:rFonts w:ascii="Times New Roman" w:eastAsia="標楷體" w:hAnsi="標楷體" w:cs="Times New Roman"/>
          <w:color w:val="000000"/>
        </w:rPr>
        <w:t>共同指導，則以四人為限。</w:t>
      </w:r>
    </w:p>
    <w:p w:rsidR="00D9102A" w:rsidRPr="00C11522" w:rsidRDefault="00D9102A" w:rsidP="00D9102A">
      <w:pPr>
        <w:widowControl/>
        <w:tabs>
          <w:tab w:val="left" w:pos="567"/>
        </w:tabs>
        <w:spacing w:line="420" w:lineRule="atLeast"/>
        <w:ind w:right="-480"/>
        <w:rPr>
          <w:rFonts w:eastAsia="標楷體"/>
          <w:color w:val="000000"/>
        </w:rPr>
      </w:pPr>
      <w:r>
        <w:rPr>
          <w:rFonts w:eastAsia="標楷體" w:hAnsi="標楷體" w:hint="eastAsia"/>
          <w:color w:val="000000"/>
        </w:rPr>
        <w:t>四</w:t>
      </w:r>
      <w:r w:rsidRPr="00C11522">
        <w:rPr>
          <w:rFonts w:eastAsia="標楷體" w:hAnsi="標楷體" w:hint="eastAsia"/>
          <w:color w:val="000000"/>
        </w:rPr>
        <w:t>、</w:t>
      </w:r>
      <w:r w:rsidRPr="00C11522">
        <w:rPr>
          <w:rFonts w:eastAsia="標楷體" w:hAnsi="標楷體"/>
          <w:color w:val="000000"/>
        </w:rPr>
        <w:t>論文撰寫</w:t>
      </w:r>
    </w:p>
    <w:p w:rsidR="00D9102A" w:rsidRPr="00C11522" w:rsidRDefault="00D9102A" w:rsidP="00D9102A">
      <w:pPr>
        <w:pStyle w:val="Web"/>
        <w:numPr>
          <w:ilvl w:val="0"/>
          <w:numId w:val="13"/>
        </w:numPr>
        <w:spacing w:before="0" w:beforeAutospacing="0" w:after="0" w:afterAutospacing="0"/>
        <w:rPr>
          <w:rFonts w:ascii="Times New Roman" w:eastAsia="標楷體" w:hAnsi="標楷體" w:cs="Times New Roman"/>
          <w:color w:val="000000"/>
        </w:rPr>
      </w:pPr>
      <w:r w:rsidRPr="00C11522">
        <w:rPr>
          <w:rFonts w:ascii="Times New Roman" w:eastAsia="標楷體" w:hAnsi="標楷體" w:cs="Times New Roman"/>
          <w:color w:val="000000"/>
        </w:rPr>
        <w:t>研究生經選定指導教授後，</w:t>
      </w:r>
      <w:r w:rsidRPr="00C11522">
        <w:rPr>
          <w:rFonts w:ascii="Times New Roman" w:eastAsia="標楷體" w:hAnsi="標楷體" w:cs="Times New Roman" w:hint="eastAsia"/>
          <w:color w:val="000000"/>
        </w:rPr>
        <w:t>須</w:t>
      </w:r>
      <w:r w:rsidRPr="00C11522">
        <w:rPr>
          <w:rFonts w:ascii="Times New Roman" w:eastAsia="標楷體" w:hAnsi="標楷體" w:cs="Times New Roman"/>
          <w:color w:val="000000"/>
        </w:rPr>
        <w:t>在指導教授規範下，</w:t>
      </w:r>
      <w:r w:rsidRPr="00C11522">
        <w:rPr>
          <w:rFonts w:ascii="Times New Roman" w:eastAsia="標楷體" w:hAnsi="標楷體" w:cs="Times New Roman" w:hint="eastAsia"/>
          <w:color w:val="000000"/>
        </w:rPr>
        <w:t>符合學術倫理規範，</w:t>
      </w:r>
      <w:r w:rsidRPr="00C11522">
        <w:rPr>
          <w:rFonts w:ascii="Times New Roman" w:eastAsia="標楷體" w:hAnsi="標楷體" w:cs="Times New Roman"/>
          <w:color w:val="000000"/>
        </w:rPr>
        <w:t>訂定論文研究題目並開始進行論文撰寫。</w:t>
      </w:r>
    </w:p>
    <w:p w:rsidR="00D9102A" w:rsidRPr="00C11522" w:rsidRDefault="00D9102A" w:rsidP="00D9102A">
      <w:pPr>
        <w:pStyle w:val="Web"/>
        <w:numPr>
          <w:ilvl w:val="0"/>
          <w:numId w:val="13"/>
        </w:numPr>
        <w:spacing w:before="0" w:beforeAutospacing="0" w:after="0" w:afterAutospacing="0"/>
        <w:rPr>
          <w:rFonts w:ascii="Times New Roman" w:eastAsia="標楷體" w:hAnsi="標楷體" w:cs="Times New Roman"/>
          <w:color w:val="000000"/>
        </w:rPr>
      </w:pPr>
      <w:r w:rsidRPr="00C11522">
        <w:rPr>
          <w:rFonts w:ascii="Times New Roman" w:eastAsia="標楷體" w:hAnsi="標楷體" w:cs="Times New Roman"/>
          <w:color w:val="000000"/>
        </w:rPr>
        <w:t>論文</w:t>
      </w:r>
      <w:r w:rsidRPr="00C11522">
        <w:rPr>
          <w:rFonts w:ascii="Times New Roman" w:eastAsia="標楷體" w:hAnsi="標楷體" w:cs="Times New Roman" w:hint="eastAsia"/>
          <w:color w:val="000000"/>
        </w:rPr>
        <w:t>撰寫</w:t>
      </w:r>
      <w:r w:rsidRPr="00C11522">
        <w:rPr>
          <w:rFonts w:ascii="Times New Roman" w:eastAsia="標楷體" w:hAnsi="標楷體" w:cs="Times New Roman"/>
          <w:color w:val="000000"/>
        </w:rPr>
        <w:t>期間，研究生應與指導教授</w:t>
      </w:r>
      <w:r w:rsidRPr="00C11522">
        <w:rPr>
          <w:rFonts w:ascii="Times New Roman" w:eastAsia="標楷體" w:hAnsi="Times New Roman" w:cs="Times New Roman"/>
          <w:color w:val="000000"/>
        </w:rPr>
        <w:t xml:space="preserve"> (</w:t>
      </w:r>
      <w:r w:rsidRPr="00C11522">
        <w:rPr>
          <w:rFonts w:ascii="Times New Roman" w:eastAsia="標楷體" w:hAnsi="標楷體" w:cs="Times New Roman"/>
          <w:color w:val="000000"/>
        </w:rPr>
        <w:t>或共同指導教授</w:t>
      </w:r>
      <w:r w:rsidRPr="00C11522">
        <w:rPr>
          <w:rFonts w:ascii="Times New Roman" w:eastAsia="標楷體" w:hAnsi="Times New Roman" w:cs="Times New Roman"/>
          <w:color w:val="000000"/>
        </w:rPr>
        <w:t>)</w:t>
      </w:r>
      <w:r w:rsidRPr="00C11522">
        <w:rPr>
          <w:rFonts w:ascii="Times New Roman" w:eastAsia="標楷體" w:hAnsi="標楷體" w:cs="Times New Roman"/>
          <w:color w:val="000000"/>
        </w:rPr>
        <w:t>保持連繫，並接受指導。指導教授得視實際需要，與研究生定</w:t>
      </w:r>
      <w:r w:rsidRPr="00C11522">
        <w:rPr>
          <w:rFonts w:ascii="Times New Roman" w:eastAsia="標楷體" w:hAnsi="標楷體" w:cs="Times New Roman" w:hint="eastAsia"/>
          <w:color w:val="000000"/>
        </w:rPr>
        <w:t>期</w:t>
      </w:r>
      <w:r w:rsidRPr="00C11522">
        <w:rPr>
          <w:rFonts w:ascii="Times New Roman" w:eastAsia="標楷體" w:hAnsi="標楷體" w:cs="Times New Roman"/>
          <w:color w:val="000000"/>
        </w:rPr>
        <w:t>討</w:t>
      </w:r>
      <w:r w:rsidRPr="00C11522">
        <w:rPr>
          <w:rFonts w:ascii="Times New Roman" w:eastAsia="標楷體" w:hAnsi="標楷體" w:cs="Times New Roman" w:hint="eastAsia"/>
          <w:color w:val="000000"/>
        </w:rPr>
        <w:t>論論文之撰寫</w:t>
      </w:r>
      <w:r w:rsidRPr="00C11522">
        <w:rPr>
          <w:rFonts w:ascii="Times New Roman" w:eastAsia="標楷體" w:hAnsi="標楷體" w:cs="Times New Roman"/>
          <w:color w:val="000000"/>
        </w:rPr>
        <w:t>。</w:t>
      </w:r>
    </w:p>
    <w:p w:rsidR="00D9102A" w:rsidRPr="00C11522" w:rsidRDefault="00D9102A" w:rsidP="00D9102A">
      <w:pPr>
        <w:pStyle w:val="Web"/>
        <w:spacing w:before="0" w:beforeAutospacing="0" w:after="0" w:afterAutospacing="0"/>
        <w:rPr>
          <w:rFonts w:ascii="Times New Roman" w:eastAsia="標楷體" w:hAnsi="標楷體" w:cs="Times New Roman"/>
          <w:color w:val="000000"/>
        </w:rPr>
      </w:pPr>
      <w:r>
        <w:rPr>
          <w:rFonts w:ascii="Times New Roman" w:eastAsia="標楷體" w:hAnsi="標楷體" w:cs="Times New Roman" w:hint="eastAsia"/>
          <w:color w:val="000000"/>
        </w:rPr>
        <w:t>五、學位論文計劃書審查</w:t>
      </w:r>
    </w:p>
    <w:p w:rsidR="00D9102A" w:rsidRPr="00C11522" w:rsidRDefault="00D9102A" w:rsidP="00D9102A">
      <w:pPr>
        <w:pStyle w:val="Web"/>
        <w:numPr>
          <w:ilvl w:val="0"/>
          <w:numId w:val="14"/>
        </w:numPr>
        <w:spacing w:before="0" w:beforeAutospacing="0" w:after="0" w:afterAutospacing="0"/>
        <w:rPr>
          <w:rFonts w:ascii="Times New Roman" w:eastAsia="標楷體" w:hAnsi="Times New Roman" w:cs="Times New Roman"/>
          <w:color w:val="000000"/>
        </w:rPr>
      </w:pPr>
      <w:r>
        <w:rPr>
          <w:rFonts w:ascii="Times New Roman" w:eastAsia="標楷體" w:hAnsi="標楷體" w:cs="Times New Roman" w:hint="eastAsia"/>
          <w:color w:val="000000"/>
        </w:rPr>
        <w:t>論文計劃書審查</w:t>
      </w:r>
      <w:r w:rsidRPr="00C11522">
        <w:rPr>
          <w:rFonts w:ascii="Times New Roman" w:eastAsia="標楷體" w:hAnsi="標楷體" w:cs="Times New Roman" w:hint="eastAsia"/>
          <w:color w:val="000000"/>
        </w:rPr>
        <w:t>之申請，</w:t>
      </w:r>
      <w:r w:rsidRPr="005333A1">
        <w:rPr>
          <w:rFonts w:ascii="Times New Roman" w:eastAsia="標楷體" w:hAnsi="標楷體" w:cs="Times New Roman" w:hint="eastAsia"/>
          <w:color w:val="000000"/>
          <w:highlight w:val="yellow"/>
        </w:rPr>
        <w:t>至少需修滿</w:t>
      </w:r>
      <w:r>
        <w:rPr>
          <w:rFonts w:ascii="Times New Roman" w:eastAsia="標楷體" w:hAnsi="標楷體" w:cs="Times New Roman" w:hint="eastAsia"/>
          <w:color w:val="000000"/>
          <w:highlight w:val="yellow"/>
        </w:rPr>
        <w:t>18</w:t>
      </w:r>
      <w:r w:rsidRPr="005333A1">
        <w:rPr>
          <w:rFonts w:ascii="Times New Roman" w:eastAsia="標楷體" w:hAnsi="標楷體" w:cs="Times New Roman" w:hint="eastAsia"/>
          <w:color w:val="000000"/>
          <w:highlight w:val="yellow"/>
        </w:rPr>
        <w:t>學分數始達申請資格</w:t>
      </w:r>
      <w:r w:rsidRPr="00C11522">
        <w:rPr>
          <w:rFonts w:ascii="Times New Roman" w:eastAsia="標楷體" w:hAnsi="標楷體" w:cs="Times New Roman" w:hint="eastAsia"/>
          <w:color w:val="000000"/>
        </w:rPr>
        <w:t>。</w:t>
      </w:r>
      <w:r w:rsidRPr="00CB5819">
        <w:rPr>
          <w:rFonts w:ascii="Times New Roman" w:eastAsia="標楷體" w:hAnsi="標楷體" w:cs="Times New Roman" w:hint="eastAsia"/>
          <w:color w:val="000000"/>
        </w:rPr>
        <w:t>第一學期申請期間為</w:t>
      </w:r>
      <w:r w:rsidRPr="00CB5819">
        <w:rPr>
          <w:rFonts w:ascii="Times New Roman" w:eastAsia="標楷體" w:hAnsi="標楷體" w:cs="Times New Roman" w:hint="eastAsia"/>
          <w:color w:val="000000"/>
        </w:rPr>
        <w:t>11</w:t>
      </w:r>
      <w:r w:rsidRPr="00CB5819">
        <w:rPr>
          <w:rFonts w:ascii="Times New Roman" w:eastAsia="標楷體" w:hAnsi="標楷體" w:cs="Times New Roman" w:hint="eastAsia"/>
          <w:color w:val="000000"/>
        </w:rPr>
        <w:t>月</w:t>
      </w:r>
      <w:r w:rsidRPr="00CB5819">
        <w:rPr>
          <w:rFonts w:ascii="Times New Roman" w:eastAsia="標楷體" w:hAnsi="標楷體" w:cs="Times New Roman" w:hint="eastAsia"/>
          <w:color w:val="000000"/>
        </w:rPr>
        <w:t>30</w:t>
      </w:r>
      <w:r w:rsidRPr="00CB5819">
        <w:rPr>
          <w:rFonts w:ascii="Times New Roman" w:eastAsia="標楷體" w:hAnsi="標楷體" w:cs="Times New Roman" w:hint="eastAsia"/>
          <w:color w:val="000000"/>
        </w:rPr>
        <w:t>日止，發表期間為</w:t>
      </w:r>
      <w:r w:rsidRPr="00CB5819">
        <w:rPr>
          <w:rFonts w:ascii="Times New Roman" w:eastAsia="標楷體" w:hAnsi="標楷體" w:cs="Times New Roman" w:hint="eastAsia"/>
          <w:color w:val="000000"/>
        </w:rPr>
        <w:t>12</w:t>
      </w:r>
      <w:r w:rsidRPr="00CB5819">
        <w:rPr>
          <w:rFonts w:ascii="Times New Roman" w:eastAsia="標楷體" w:hAnsi="標楷體" w:cs="Times New Roman" w:hint="eastAsia"/>
          <w:color w:val="000000"/>
        </w:rPr>
        <w:t>月</w:t>
      </w:r>
      <w:r w:rsidRPr="00CB5819">
        <w:rPr>
          <w:rFonts w:ascii="Times New Roman" w:eastAsia="標楷體" w:hAnsi="標楷體" w:cs="Times New Roman" w:hint="eastAsia"/>
          <w:color w:val="000000"/>
        </w:rPr>
        <w:t>1</w:t>
      </w:r>
      <w:r w:rsidRPr="00CB5819">
        <w:rPr>
          <w:rFonts w:ascii="Times New Roman" w:eastAsia="標楷體" w:hAnsi="標楷體" w:cs="Times New Roman" w:hint="eastAsia"/>
          <w:color w:val="000000"/>
        </w:rPr>
        <w:t>日至隔年</w:t>
      </w:r>
      <w:r w:rsidRPr="00CB5819">
        <w:rPr>
          <w:rFonts w:ascii="Times New Roman" w:eastAsia="標楷體" w:hAnsi="標楷體" w:cs="Times New Roman" w:hint="eastAsia"/>
          <w:color w:val="000000"/>
        </w:rPr>
        <w:t>1</w:t>
      </w:r>
      <w:r w:rsidRPr="00CB5819">
        <w:rPr>
          <w:rFonts w:ascii="Times New Roman" w:eastAsia="標楷體" w:hAnsi="標楷體" w:cs="Times New Roman" w:hint="eastAsia"/>
          <w:color w:val="000000"/>
        </w:rPr>
        <w:t>月</w:t>
      </w:r>
      <w:r w:rsidRPr="00CB5819">
        <w:rPr>
          <w:rFonts w:ascii="Times New Roman" w:eastAsia="標楷體" w:hAnsi="標楷體" w:cs="Times New Roman" w:hint="eastAsia"/>
          <w:color w:val="000000"/>
        </w:rPr>
        <w:t>31</w:t>
      </w:r>
      <w:r w:rsidRPr="00CB5819">
        <w:rPr>
          <w:rFonts w:ascii="Times New Roman" w:eastAsia="標楷體" w:hAnsi="標楷體" w:cs="Times New Roman" w:hint="eastAsia"/>
          <w:color w:val="000000"/>
        </w:rPr>
        <w:t>日止</w:t>
      </w:r>
      <w:r w:rsidRPr="00C11522">
        <w:rPr>
          <w:rFonts w:ascii="Times New Roman" w:eastAsia="標楷體" w:hAnsi="標楷體" w:cs="Times New Roman" w:hint="eastAsia"/>
          <w:color w:val="000000"/>
        </w:rPr>
        <w:t>；第二學期申請期間為</w:t>
      </w:r>
      <w:r w:rsidRPr="00C11522">
        <w:rPr>
          <w:rFonts w:ascii="Times New Roman" w:eastAsia="標楷體" w:hAnsi="標楷體" w:cs="Times New Roman" w:hint="eastAsia"/>
          <w:color w:val="000000"/>
        </w:rPr>
        <w:t>4</w:t>
      </w:r>
      <w:r w:rsidRPr="00C11522">
        <w:rPr>
          <w:rFonts w:ascii="Times New Roman" w:eastAsia="標楷體" w:hAnsi="標楷體" w:cs="Times New Roman" w:hint="eastAsia"/>
          <w:color w:val="000000"/>
        </w:rPr>
        <w:t>月</w:t>
      </w:r>
      <w:r w:rsidRPr="00C11522">
        <w:rPr>
          <w:rFonts w:ascii="Times New Roman" w:eastAsia="標楷體" w:hAnsi="標楷體" w:cs="Times New Roman" w:hint="eastAsia"/>
          <w:color w:val="000000"/>
        </w:rPr>
        <w:t>30</w:t>
      </w:r>
      <w:r w:rsidRPr="00C11522">
        <w:rPr>
          <w:rFonts w:ascii="Times New Roman" w:eastAsia="標楷體" w:hAnsi="標楷體" w:cs="Times New Roman" w:hint="eastAsia"/>
          <w:color w:val="000000"/>
        </w:rPr>
        <w:t>日止</w:t>
      </w:r>
      <w:r w:rsidRPr="00CB5819">
        <w:rPr>
          <w:rFonts w:ascii="Times New Roman" w:eastAsia="標楷體" w:hAnsi="標楷體" w:cs="Times New Roman" w:hint="eastAsia"/>
          <w:color w:val="000000"/>
        </w:rPr>
        <w:t>，發表期間為</w:t>
      </w:r>
      <w:r w:rsidRPr="00CB5819">
        <w:rPr>
          <w:rFonts w:ascii="Times New Roman" w:eastAsia="標楷體" w:hAnsi="標楷體" w:cs="Times New Roman"/>
          <w:color w:val="000000"/>
        </w:rPr>
        <w:t>5</w:t>
      </w:r>
      <w:r w:rsidRPr="00CB5819">
        <w:rPr>
          <w:rFonts w:ascii="Times New Roman" w:eastAsia="標楷體" w:hAnsi="標楷體" w:cs="Times New Roman"/>
          <w:color w:val="000000"/>
        </w:rPr>
        <w:t>月</w:t>
      </w:r>
      <w:r w:rsidRPr="00CB5819">
        <w:rPr>
          <w:rFonts w:ascii="Times New Roman" w:eastAsia="標楷體" w:hAnsi="標楷體" w:cs="Times New Roman"/>
          <w:color w:val="000000"/>
        </w:rPr>
        <w:t>1</w:t>
      </w:r>
      <w:r w:rsidRPr="00CB5819">
        <w:rPr>
          <w:rFonts w:ascii="Times New Roman" w:eastAsia="標楷體" w:hAnsi="標楷體" w:cs="Times New Roman"/>
          <w:color w:val="000000"/>
        </w:rPr>
        <w:t>日至</w:t>
      </w:r>
      <w:r w:rsidRPr="00CB5819">
        <w:rPr>
          <w:rFonts w:ascii="Times New Roman" w:eastAsia="標楷體" w:hAnsi="標楷體" w:cs="Times New Roman" w:hint="eastAsia"/>
          <w:color w:val="000000"/>
        </w:rPr>
        <w:t>7</w:t>
      </w:r>
      <w:r w:rsidRPr="00CB5819">
        <w:rPr>
          <w:rFonts w:ascii="Times New Roman" w:eastAsia="標楷體" w:hAnsi="標楷體" w:cs="Times New Roman"/>
          <w:color w:val="000000"/>
        </w:rPr>
        <w:t>月</w:t>
      </w:r>
      <w:r w:rsidRPr="00CB5819">
        <w:rPr>
          <w:rFonts w:ascii="Times New Roman" w:eastAsia="標楷體" w:hAnsi="標楷體" w:cs="Times New Roman"/>
          <w:color w:val="000000"/>
        </w:rPr>
        <w:t>31</w:t>
      </w:r>
      <w:r w:rsidRPr="00CB5819">
        <w:rPr>
          <w:rFonts w:ascii="Times New Roman" w:eastAsia="標楷體" w:hAnsi="標楷體" w:cs="Times New Roman"/>
          <w:color w:val="000000"/>
        </w:rPr>
        <w:t>日止</w:t>
      </w:r>
      <w:r w:rsidRPr="00C11522">
        <w:rPr>
          <w:rFonts w:ascii="Times New Roman" w:eastAsia="標楷體" w:hAnsi="標楷體" w:cs="Times New Roman" w:hint="eastAsia"/>
          <w:color w:val="000000"/>
        </w:rPr>
        <w:t>。</w:t>
      </w:r>
    </w:p>
    <w:p w:rsidR="00D9102A" w:rsidRPr="00C11522" w:rsidRDefault="00D9102A" w:rsidP="00D9102A">
      <w:pPr>
        <w:pStyle w:val="Web"/>
        <w:numPr>
          <w:ilvl w:val="0"/>
          <w:numId w:val="14"/>
        </w:numPr>
        <w:spacing w:before="0" w:beforeAutospacing="0" w:after="0" w:afterAutospacing="0"/>
        <w:rPr>
          <w:rFonts w:ascii="Times New Roman" w:eastAsia="標楷體" w:hAnsi="Times New Roman" w:cs="Times New Roman"/>
          <w:color w:val="000000"/>
        </w:rPr>
      </w:pPr>
      <w:r>
        <w:rPr>
          <w:rFonts w:ascii="Times New Roman" w:eastAsia="標楷體" w:hAnsi="標楷體" w:cs="Times New Roman" w:hint="eastAsia"/>
          <w:color w:val="000000"/>
        </w:rPr>
        <w:t>論文計劃書審查</w:t>
      </w:r>
      <w:r w:rsidRPr="00C11522">
        <w:rPr>
          <w:rFonts w:ascii="Times New Roman" w:eastAsia="標楷體" w:hAnsi="標楷體" w:cs="Times New Roman" w:hint="eastAsia"/>
          <w:color w:val="000000"/>
        </w:rPr>
        <w:t>之口試委員、時間及地點由指導教授</w:t>
      </w:r>
      <w:r>
        <w:rPr>
          <w:rFonts w:ascii="Times New Roman" w:eastAsia="標楷體" w:hAnsi="標楷體" w:cs="Times New Roman" w:hint="eastAsia"/>
          <w:color w:val="000000"/>
        </w:rPr>
        <w:t>與口試委員及研究生</w:t>
      </w:r>
      <w:r w:rsidRPr="00C11522">
        <w:rPr>
          <w:rFonts w:ascii="Times New Roman" w:eastAsia="標楷體" w:hAnsi="標楷體" w:cs="Times New Roman" w:hint="eastAsia"/>
          <w:color w:val="000000"/>
        </w:rPr>
        <w:t>共同討論並決定之後公告。</w:t>
      </w:r>
    </w:p>
    <w:p w:rsidR="00D9102A" w:rsidRPr="00C11522" w:rsidRDefault="00D9102A" w:rsidP="00D9102A">
      <w:pPr>
        <w:widowControl/>
        <w:tabs>
          <w:tab w:val="left" w:pos="567"/>
        </w:tabs>
        <w:spacing w:line="420" w:lineRule="atLeast"/>
        <w:ind w:right="-480"/>
        <w:rPr>
          <w:rFonts w:eastAsia="標楷體"/>
          <w:color w:val="000000"/>
        </w:rPr>
      </w:pPr>
      <w:r>
        <w:rPr>
          <w:rFonts w:eastAsia="標楷體" w:hAnsi="標楷體" w:hint="eastAsia"/>
          <w:color w:val="000000"/>
        </w:rPr>
        <w:lastRenderedPageBreak/>
        <w:t>六</w:t>
      </w:r>
      <w:r w:rsidRPr="00C11522">
        <w:rPr>
          <w:rFonts w:eastAsia="標楷體" w:hAnsi="標楷體" w:hint="eastAsia"/>
          <w:color w:val="000000"/>
        </w:rPr>
        <w:t>、</w:t>
      </w:r>
      <w:r w:rsidRPr="00C11522">
        <w:rPr>
          <w:rFonts w:eastAsia="標楷體" w:hAnsi="標楷體"/>
          <w:color w:val="000000"/>
        </w:rPr>
        <w:t>學位論文口試</w:t>
      </w:r>
    </w:p>
    <w:p w:rsidR="00D9102A" w:rsidRPr="00C11522" w:rsidRDefault="00D9102A" w:rsidP="00D9102A">
      <w:pPr>
        <w:pStyle w:val="Web"/>
        <w:numPr>
          <w:ilvl w:val="0"/>
          <w:numId w:val="15"/>
        </w:numPr>
        <w:spacing w:before="0" w:beforeAutospacing="0" w:after="0" w:afterAutospacing="0"/>
        <w:rPr>
          <w:rFonts w:ascii="Times New Roman" w:eastAsia="標楷體" w:hAnsi="標楷體" w:cs="Times New Roman"/>
          <w:color w:val="000000"/>
        </w:rPr>
      </w:pPr>
      <w:r w:rsidRPr="00C11522">
        <w:rPr>
          <w:rFonts w:ascii="Times New Roman" w:eastAsia="標楷體" w:hAnsi="標楷體" w:cs="Times New Roman" w:hint="eastAsia"/>
          <w:color w:val="000000"/>
        </w:rPr>
        <w:t>研究生通過論文計畫書</w:t>
      </w:r>
      <w:r>
        <w:rPr>
          <w:rFonts w:ascii="Times New Roman" w:eastAsia="標楷體" w:hAnsi="標楷體" w:cs="Times New Roman" w:hint="eastAsia"/>
          <w:color w:val="000000"/>
        </w:rPr>
        <w:t>審查</w:t>
      </w:r>
      <w:r w:rsidRPr="00C11522">
        <w:rPr>
          <w:rFonts w:ascii="Times New Roman" w:eastAsia="標楷體" w:hAnsi="標楷體" w:cs="Times New Roman" w:hint="eastAsia"/>
          <w:color w:val="000000"/>
        </w:rPr>
        <w:t>後</w:t>
      </w:r>
      <w:r w:rsidRPr="00C11522">
        <w:rPr>
          <w:rFonts w:ascii="Times New Roman" w:eastAsia="標楷體" w:hAnsi="標楷體" w:cs="Times New Roman"/>
          <w:color w:val="000000"/>
        </w:rPr>
        <w:t>，經指導教授同意，始得向</w:t>
      </w:r>
      <w:r>
        <w:rPr>
          <w:rFonts w:ascii="Times New Roman" w:eastAsia="標楷體" w:hAnsi="標楷體" w:cs="Times New Roman" w:hint="eastAsia"/>
          <w:color w:val="000000"/>
        </w:rPr>
        <w:t>系</w:t>
      </w:r>
      <w:r w:rsidRPr="00C11522">
        <w:rPr>
          <w:rFonts w:ascii="Times New Roman" w:eastAsia="標楷體" w:hAnsi="標楷體" w:cs="Times New Roman" w:hint="eastAsia"/>
          <w:color w:val="000000"/>
        </w:rPr>
        <w:t>辦</w:t>
      </w:r>
      <w:r w:rsidRPr="00C11522">
        <w:rPr>
          <w:rFonts w:ascii="Times New Roman" w:eastAsia="標楷體" w:hAnsi="標楷體" w:cs="Times New Roman"/>
          <w:color w:val="000000"/>
        </w:rPr>
        <w:t>提出</w:t>
      </w:r>
      <w:r w:rsidRPr="00C11522">
        <w:rPr>
          <w:rFonts w:ascii="Times New Roman" w:eastAsia="標楷體" w:hAnsi="標楷體" w:cs="Times New Roman" w:hint="eastAsia"/>
          <w:color w:val="000000"/>
        </w:rPr>
        <w:t>論文口試</w:t>
      </w:r>
      <w:r w:rsidRPr="00C11522">
        <w:rPr>
          <w:rFonts w:ascii="Times New Roman" w:eastAsia="標楷體" w:hAnsi="標楷體" w:cs="Times New Roman"/>
          <w:color w:val="000000"/>
        </w:rPr>
        <w:t>申請。</w:t>
      </w:r>
    </w:p>
    <w:p w:rsidR="00D9102A" w:rsidRPr="00C11522" w:rsidRDefault="00D9102A" w:rsidP="00D9102A">
      <w:pPr>
        <w:pStyle w:val="Web"/>
        <w:numPr>
          <w:ilvl w:val="0"/>
          <w:numId w:val="15"/>
        </w:numPr>
        <w:spacing w:before="0" w:beforeAutospacing="0" w:after="0" w:afterAutospacing="0"/>
        <w:rPr>
          <w:rFonts w:ascii="Times New Roman" w:eastAsia="標楷體" w:hAnsi="標楷體" w:cs="Times New Roman"/>
          <w:color w:val="000000"/>
        </w:rPr>
      </w:pPr>
      <w:r w:rsidRPr="00C11522">
        <w:rPr>
          <w:rFonts w:ascii="Times New Roman" w:eastAsia="標楷體" w:hAnsi="標楷體" w:cs="Times New Roman" w:hint="eastAsia"/>
          <w:color w:val="000000"/>
        </w:rPr>
        <w:t>舉行</w:t>
      </w:r>
      <w:r w:rsidRPr="00C11522">
        <w:rPr>
          <w:rFonts w:ascii="Times New Roman" w:eastAsia="標楷體" w:hAnsi="標楷體" w:cs="Times New Roman"/>
          <w:color w:val="000000"/>
        </w:rPr>
        <w:t>論文口試</w:t>
      </w:r>
      <w:r w:rsidRPr="00C11522">
        <w:rPr>
          <w:rFonts w:ascii="Times New Roman" w:eastAsia="標楷體" w:hAnsi="標楷體" w:cs="Times New Roman" w:hint="eastAsia"/>
          <w:color w:val="000000"/>
        </w:rPr>
        <w:t>一週</w:t>
      </w:r>
      <w:r w:rsidRPr="00C11522">
        <w:rPr>
          <w:rFonts w:ascii="Times New Roman" w:eastAsia="標楷體" w:hAnsi="標楷體" w:cs="Times New Roman"/>
          <w:color w:val="000000"/>
        </w:rPr>
        <w:t>前，</w:t>
      </w:r>
      <w:r w:rsidRPr="00C11522">
        <w:rPr>
          <w:rFonts w:ascii="Times New Roman" w:eastAsia="標楷體" w:hAnsi="標楷體" w:cs="Times New Roman" w:hint="eastAsia"/>
          <w:color w:val="000000"/>
        </w:rPr>
        <w:t>所辦</w:t>
      </w:r>
      <w:r w:rsidRPr="00C11522">
        <w:rPr>
          <w:rFonts w:ascii="Times New Roman" w:eastAsia="標楷體" w:hAnsi="標楷體" w:cs="Times New Roman"/>
          <w:color w:val="000000"/>
        </w:rPr>
        <w:t>公佈碩士候選人名單、口試委員、口試日期及地點。</w:t>
      </w:r>
    </w:p>
    <w:p w:rsidR="00D9102A" w:rsidRPr="00C11522" w:rsidRDefault="00D9102A" w:rsidP="00D9102A">
      <w:pPr>
        <w:pStyle w:val="Web"/>
        <w:numPr>
          <w:ilvl w:val="0"/>
          <w:numId w:val="15"/>
        </w:numPr>
        <w:spacing w:before="0" w:beforeAutospacing="0" w:after="0" w:afterAutospacing="0"/>
        <w:rPr>
          <w:rFonts w:ascii="Times New Roman" w:eastAsia="標楷體" w:hAnsi="標楷體" w:cs="Times New Roman"/>
          <w:color w:val="000000"/>
        </w:rPr>
      </w:pPr>
      <w:r w:rsidRPr="00C11522">
        <w:rPr>
          <w:rFonts w:ascii="Times New Roman" w:eastAsia="標楷體" w:hAnsi="標楷體" w:cs="Times New Roman"/>
          <w:color w:val="000000"/>
        </w:rPr>
        <w:t>論文口試時間，每</w:t>
      </w:r>
      <w:r w:rsidRPr="00C11522">
        <w:rPr>
          <w:rFonts w:ascii="Times New Roman" w:eastAsia="標楷體" w:hAnsi="標楷體" w:cs="Times New Roman" w:hint="eastAsia"/>
          <w:color w:val="000000"/>
        </w:rPr>
        <w:t>位研究生</w:t>
      </w:r>
      <w:r w:rsidRPr="00C11522">
        <w:rPr>
          <w:rFonts w:ascii="Times New Roman" w:eastAsia="標楷體" w:hAnsi="標楷體" w:cs="Times New Roman"/>
          <w:color w:val="000000"/>
        </w:rPr>
        <w:t>以</w:t>
      </w:r>
      <w:r w:rsidRPr="00C11522">
        <w:rPr>
          <w:rFonts w:ascii="Times New Roman" w:eastAsia="標楷體" w:hAnsi="標楷體" w:cs="Times New Roman"/>
          <w:color w:val="000000"/>
        </w:rPr>
        <w:t>120</w:t>
      </w:r>
      <w:r w:rsidRPr="00C11522">
        <w:rPr>
          <w:rFonts w:ascii="Times New Roman" w:eastAsia="標楷體" w:hAnsi="標楷體" w:cs="Times New Roman"/>
          <w:color w:val="000000"/>
        </w:rPr>
        <w:t>分鐘為原則。</w:t>
      </w:r>
    </w:p>
    <w:p w:rsidR="00D9102A" w:rsidRPr="00C11522" w:rsidRDefault="00D9102A" w:rsidP="00D9102A">
      <w:pPr>
        <w:pStyle w:val="Web"/>
        <w:numPr>
          <w:ilvl w:val="0"/>
          <w:numId w:val="15"/>
        </w:numPr>
        <w:spacing w:before="0" w:beforeAutospacing="0" w:after="0" w:afterAutospacing="0"/>
        <w:rPr>
          <w:rFonts w:ascii="Times New Roman" w:eastAsia="標楷體" w:hAnsi="標楷體" w:cs="Times New Roman"/>
          <w:color w:val="000000"/>
        </w:rPr>
      </w:pPr>
      <w:r w:rsidRPr="00C11522">
        <w:rPr>
          <w:rFonts w:ascii="Times New Roman" w:eastAsia="標楷體" w:hAnsi="標楷體" w:cs="Times New Roman" w:hint="eastAsia"/>
          <w:color w:val="000000"/>
        </w:rPr>
        <w:t>除指導教授外，口試委員至少須二位以上，</w:t>
      </w:r>
      <w:r w:rsidRPr="00CB5819">
        <w:rPr>
          <w:rFonts w:ascii="Times New Roman" w:eastAsia="標楷體" w:hAnsi="標楷體" w:cs="Times New Roman" w:hint="eastAsia"/>
          <w:color w:val="000000"/>
        </w:rPr>
        <w:t>其中校外委員至少一位且須達</w:t>
      </w:r>
      <w:r w:rsidRPr="00CB5819">
        <w:rPr>
          <w:rFonts w:ascii="Times New Roman" w:eastAsia="標楷體" w:hAnsi="標楷體" w:cs="Times New Roman" w:hint="eastAsia"/>
          <w:color w:val="000000"/>
        </w:rPr>
        <w:t>1/3(</w:t>
      </w:r>
      <w:r w:rsidRPr="00CB5819">
        <w:rPr>
          <w:rFonts w:ascii="Times New Roman" w:eastAsia="標楷體" w:hAnsi="標楷體" w:cs="Times New Roman" w:hint="eastAsia"/>
          <w:color w:val="000000"/>
        </w:rPr>
        <w:t>含</w:t>
      </w:r>
      <w:r w:rsidRPr="00CB5819">
        <w:rPr>
          <w:rFonts w:ascii="Times New Roman" w:eastAsia="標楷體" w:hAnsi="標楷體" w:cs="Times New Roman" w:hint="eastAsia"/>
          <w:color w:val="000000"/>
        </w:rPr>
        <w:t>)</w:t>
      </w:r>
      <w:r w:rsidRPr="00CB5819">
        <w:rPr>
          <w:rFonts w:ascii="Times New Roman" w:eastAsia="標楷體" w:hAnsi="標楷體" w:cs="Times New Roman" w:hint="eastAsia"/>
          <w:color w:val="000000"/>
        </w:rPr>
        <w:t>以上</w:t>
      </w:r>
      <w:r w:rsidRPr="00C11522">
        <w:rPr>
          <w:rFonts w:ascii="Times New Roman" w:eastAsia="標楷體" w:hAnsi="標楷體" w:cs="Times New Roman" w:hint="eastAsia"/>
          <w:color w:val="000000"/>
        </w:rPr>
        <w:t>(</w:t>
      </w:r>
      <w:r w:rsidRPr="00C11522">
        <w:rPr>
          <w:rFonts w:ascii="Times New Roman" w:eastAsia="標楷體" w:hAnsi="標楷體" w:cs="Times New Roman" w:hint="eastAsia"/>
          <w:color w:val="000000"/>
        </w:rPr>
        <w:t>本校碩士學位考試辦法第五條規定：考試委員三至五名，其中校外委員人數至少</w:t>
      </w:r>
      <w:r w:rsidRPr="00C11522">
        <w:rPr>
          <w:rFonts w:ascii="Times New Roman" w:eastAsia="標楷體" w:hAnsi="標楷體" w:cs="Times New Roman" w:hint="eastAsia"/>
          <w:color w:val="000000"/>
        </w:rPr>
        <w:t>1/3)</w:t>
      </w:r>
      <w:r w:rsidRPr="00C11522">
        <w:rPr>
          <w:rFonts w:ascii="Times New Roman" w:eastAsia="標楷體" w:hAnsi="標楷體" w:cs="Times New Roman"/>
          <w:color w:val="000000"/>
        </w:rPr>
        <w:t>；委員名單由指導教授推薦，由</w:t>
      </w:r>
      <w:r>
        <w:rPr>
          <w:rFonts w:ascii="Times New Roman" w:eastAsia="標楷體" w:hAnsi="標楷體" w:cs="Times New Roman"/>
          <w:color w:val="000000"/>
        </w:rPr>
        <w:t>系主任</w:t>
      </w:r>
      <w:r w:rsidRPr="00C11522">
        <w:rPr>
          <w:rFonts w:ascii="Times New Roman" w:eastAsia="標楷體" w:hAnsi="標楷體" w:cs="Times New Roman"/>
          <w:color w:val="000000"/>
        </w:rPr>
        <w:t>核定</w:t>
      </w:r>
      <w:r w:rsidRPr="00C11522">
        <w:rPr>
          <w:rFonts w:ascii="Times New Roman" w:eastAsia="標楷體" w:hAnsi="標楷體" w:cs="Times New Roman" w:hint="eastAsia"/>
          <w:color w:val="000000"/>
        </w:rPr>
        <w:t>之</w:t>
      </w:r>
      <w:r w:rsidRPr="00C11522">
        <w:rPr>
          <w:rFonts w:ascii="Times New Roman" w:eastAsia="標楷體" w:hAnsi="標楷體" w:cs="Times New Roman"/>
          <w:color w:val="000000"/>
        </w:rPr>
        <w:t>。</w:t>
      </w:r>
    </w:p>
    <w:p w:rsidR="00D9102A" w:rsidRDefault="00D9102A" w:rsidP="00D9102A">
      <w:pPr>
        <w:pStyle w:val="Web"/>
        <w:numPr>
          <w:ilvl w:val="0"/>
          <w:numId w:val="15"/>
        </w:numPr>
        <w:spacing w:before="0" w:beforeAutospacing="0" w:after="0" w:afterAutospacing="0"/>
        <w:ind w:leftChars="203" w:left="823" w:hangingChars="140" w:hanging="336"/>
        <w:rPr>
          <w:rFonts w:ascii="Times New Roman" w:eastAsia="標楷體" w:hAnsi="標楷體" w:cs="Times New Roman"/>
          <w:color w:val="000000"/>
        </w:rPr>
      </w:pPr>
      <w:r w:rsidRPr="00793D08">
        <w:rPr>
          <w:rFonts w:ascii="Times New Roman" w:eastAsia="標楷體" w:hAnsi="標楷體" w:cs="Times New Roman"/>
          <w:color w:val="000000"/>
        </w:rPr>
        <w:t>碩士學位論文口試經由全體口試委員評分通過</w:t>
      </w:r>
      <w:r w:rsidRPr="00793D08">
        <w:rPr>
          <w:rFonts w:ascii="Times New Roman" w:eastAsia="標楷體" w:hAnsi="Times New Roman" w:cs="Times New Roman"/>
          <w:color w:val="000000"/>
        </w:rPr>
        <w:t xml:space="preserve"> (</w:t>
      </w:r>
      <w:r w:rsidRPr="00793D08">
        <w:rPr>
          <w:rFonts w:ascii="Times New Roman" w:eastAsia="標楷體" w:hAnsi="標楷體" w:cs="Times New Roman"/>
          <w:color w:val="000000"/>
        </w:rPr>
        <w:t>滿分</w:t>
      </w:r>
      <w:r w:rsidRPr="00793D08">
        <w:rPr>
          <w:rFonts w:ascii="Times New Roman" w:eastAsia="標楷體" w:hAnsi="Times New Roman" w:cs="Times New Roman"/>
          <w:color w:val="000000"/>
        </w:rPr>
        <w:t>100</w:t>
      </w:r>
      <w:r w:rsidRPr="00793D08">
        <w:rPr>
          <w:rFonts w:ascii="Times New Roman" w:eastAsia="標楷體" w:hAnsi="標楷體" w:cs="Times New Roman"/>
          <w:color w:val="000000"/>
        </w:rPr>
        <w:t>分，</w:t>
      </w:r>
      <w:r w:rsidRPr="00793D08">
        <w:rPr>
          <w:rFonts w:ascii="Times New Roman" w:eastAsia="標楷體" w:hAnsi="Times New Roman" w:cs="Times New Roman"/>
          <w:color w:val="000000"/>
        </w:rPr>
        <w:t>70</w:t>
      </w:r>
      <w:r w:rsidRPr="00793D08">
        <w:rPr>
          <w:rFonts w:ascii="Times New Roman" w:eastAsia="標楷體" w:hAnsi="標楷體" w:cs="Times New Roman"/>
          <w:color w:val="000000"/>
        </w:rPr>
        <w:t>分為及格分數</w:t>
      </w:r>
      <w:r w:rsidRPr="00793D08">
        <w:rPr>
          <w:rFonts w:ascii="Times New Roman" w:eastAsia="標楷體" w:hAnsi="Times New Roman" w:cs="Times New Roman"/>
          <w:color w:val="000000"/>
        </w:rPr>
        <w:t>)</w:t>
      </w:r>
      <w:r w:rsidRPr="00793D08">
        <w:rPr>
          <w:rFonts w:ascii="Times New Roman" w:eastAsia="標楷體" w:hAnsi="標楷體" w:cs="Times New Roman"/>
          <w:color w:val="000000"/>
        </w:rPr>
        <w:t>。</w:t>
      </w:r>
    </w:p>
    <w:p w:rsidR="00D9102A" w:rsidRDefault="00D9102A" w:rsidP="00D9102A">
      <w:pPr>
        <w:pStyle w:val="Web"/>
        <w:numPr>
          <w:ilvl w:val="0"/>
          <w:numId w:val="15"/>
        </w:numPr>
        <w:spacing w:before="0" w:beforeAutospacing="0" w:after="0" w:afterAutospacing="0"/>
        <w:ind w:leftChars="203" w:left="823" w:hangingChars="140" w:hanging="336"/>
        <w:rPr>
          <w:rFonts w:ascii="Times New Roman" w:eastAsia="標楷體" w:hAnsi="標楷體" w:cs="Times New Roman"/>
          <w:color w:val="000000"/>
        </w:rPr>
      </w:pPr>
      <w:r w:rsidRPr="00793D08">
        <w:rPr>
          <w:rFonts w:ascii="Times New Roman" w:eastAsia="標楷體" w:hAnsi="標楷體" w:cs="Times New Roman"/>
          <w:color w:val="000000"/>
        </w:rPr>
        <w:t>論文口試不及格</w:t>
      </w:r>
      <w:r w:rsidRPr="00793D08">
        <w:rPr>
          <w:rFonts w:ascii="Times New Roman" w:eastAsia="標楷體" w:hAnsi="標楷體" w:cs="Times New Roman" w:hint="eastAsia"/>
          <w:color w:val="000000"/>
        </w:rPr>
        <w:t>而其休業年限尚未屆滿</w:t>
      </w:r>
      <w:r w:rsidRPr="00793D08">
        <w:rPr>
          <w:rFonts w:ascii="Times New Roman" w:eastAsia="標楷體" w:hAnsi="標楷體" w:cs="Times New Roman"/>
          <w:color w:val="000000"/>
        </w:rPr>
        <w:t>者，</w:t>
      </w:r>
      <w:r w:rsidRPr="00793D08">
        <w:rPr>
          <w:rFonts w:ascii="Times New Roman" w:eastAsia="標楷體" w:hAnsi="標楷體" w:cs="Times New Roman" w:hint="eastAsia"/>
          <w:color w:val="000000"/>
        </w:rPr>
        <w:t>得</w:t>
      </w:r>
      <w:r w:rsidRPr="00793D08">
        <w:rPr>
          <w:rFonts w:ascii="Times New Roman" w:eastAsia="標楷體" w:hAnsi="標楷體" w:cs="Times New Roman"/>
          <w:color w:val="000000"/>
        </w:rPr>
        <w:t>於</w:t>
      </w:r>
      <w:r w:rsidRPr="00793D08">
        <w:rPr>
          <w:rFonts w:ascii="Times New Roman" w:eastAsia="標楷體" w:hAnsi="標楷體" w:cs="Times New Roman" w:hint="eastAsia"/>
          <w:color w:val="000000"/>
        </w:rPr>
        <w:t>次學期或次學年，經</w:t>
      </w:r>
      <w:r w:rsidRPr="00793D08">
        <w:rPr>
          <w:rFonts w:ascii="Times New Roman" w:eastAsia="標楷體" w:hAnsi="標楷體" w:cs="Times New Roman"/>
          <w:color w:val="000000"/>
        </w:rPr>
        <w:t>指導教授同意，</w:t>
      </w:r>
      <w:r w:rsidRPr="00793D08">
        <w:rPr>
          <w:rFonts w:ascii="Times New Roman" w:eastAsia="標楷體" w:hAnsi="標楷體" w:cs="Times New Roman" w:hint="eastAsia"/>
          <w:color w:val="000000"/>
        </w:rPr>
        <w:t>另行安排第二次學位論文口試</w:t>
      </w:r>
      <w:r w:rsidRPr="00793D08">
        <w:rPr>
          <w:rFonts w:ascii="Times New Roman" w:eastAsia="標楷體" w:hAnsi="標楷體" w:cs="Times New Roman"/>
          <w:color w:val="000000"/>
        </w:rPr>
        <w:t>。第二次碩士學位論文</w:t>
      </w:r>
      <w:r w:rsidRPr="00793D08">
        <w:rPr>
          <w:rFonts w:ascii="Times New Roman" w:eastAsia="標楷體" w:hAnsi="標楷體" w:cs="Times New Roman" w:hint="eastAsia"/>
          <w:color w:val="000000"/>
        </w:rPr>
        <w:t>口</w:t>
      </w:r>
      <w:r w:rsidRPr="00793D08">
        <w:rPr>
          <w:rFonts w:ascii="Times New Roman" w:eastAsia="標楷體" w:hAnsi="標楷體" w:cs="Times New Roman"/>
          <w:color w:val="000000"/>
        </w:rPr>
        <w:t>試仍不及格者，即令退學。</w:t>
      </w:r>
    </w:p>
    <w:p w:rsidR="00D9102A" w:rsidRPr="00793D08" w:rsidRDefault="00D9102A" w:rsidP="00D9102A">
      <w:pPr>
        <w:pStyle w:val="Web"/>
        <w:numPr>
          <w:ilvl w:val="0"/>
          <w:numId w:val="15"/>
        </w:numPr>
        <w:spacing w:before="0" w:beforeAutospacing="0" w:after="0" w:afterAutospacing="0"/>
        <w:ind w:leftChars="203" w:left="823" w:hangingChars="140" w:hanging="336"/>
        <w:rPr>
          <w:rFonts w:ascii="Times New Roman" w:eastAsia="標楷體" w:hAnsi="標楷體" w:cs="Times New Roman"/>
          <w:color w:val="000000"/>
        </w:rPr>
      </w:pPr>
      <w:r w:rsidRPr="00793D08">
        <w:rPr>
          <w:rFonts w:ascii="Times New Roman" w:eastAsia="標楷體" w:hAnsi="Times New Roman" w:cs="Times New Roman" w:hint="eastAsia"/>
          <w:color w:val="000000"/>
        </w:rPr>
        <w:t>依據本校「碩士學位考試辦法」第三條研究</w:t>
      </w:r>
      <w:r w:rsidRPr="00CB5819">
        <w:rPr>
          <w:rFonts w:ascii="Times New Roman" w:eastAsia="標楷體" w:hAnsi="標楷體" w:cs="Times New Roman" w:hint="eastAsia"/>
          <w:color w:val="000000"/>
        </w:rPr>
        <w:t>生申請碩士學位考試之申請期限之規定；</w:t>
      </w:r>
      <w:r w:rsidRPr="00793D08">
        <w:rPr>
          <w:rFonts w:ascii="Times New Roman" w:eastAsia="標楷體" w:hAnsi="標楷體" w:cs="Times New Roman" w:hint="eastAsia"/>
          <w:color w:val="000000"/>
        </w:rPr>
        <w:t>第一</w:t>
      </w:r>
    </w:p>
    <w:p w:rsidR="00D9102A" w:rsidRDefault="00D9102A" w:rsidP="00D9102A">
      <w:pPr>
        <w:pStyle w:val="Web"/>
        <w:spacing w:before="0" w:beforeAutospacing="0" w:after="0" w:afterAutospacing="0"/>
        <w:ind w:leftChars="350" w:left="840"/>
        <w:rPr>
          <w:rFonts w:ascii="Times New Roman" w:eastAsia="標楷體" w:hAnsi="標楷體" w:cs="Times New Roman"/>
          <w:color w:val="000000"/>
        </w:rPr>
      </w:pPr>
      <w:r w:rsidRPr="00C11522">
        <w:rPr>
          <w:rFonts w:ascii="Times New Roman" w:eastAsia="標楷體" w:hAnsi="標楷體" w:cs="Times New Roman" w:hint="eastAsia"/>
          <w:color w:val="000000"/>
        </w:rPr>
        <w:t>學期自完成該學期註冊手續起至</w:t>
      </w:r>
      <w:r w:rsidRPr="00C11522">
        <w:rPr>
          <w:rFonts w:ascii="Times New Roman" w:eastAsia="標楷體" w:hAnsi="標楷體" w:cs="Times New Roman" w:hint="eastAsia"/>
          <w:color w:val="000000"/>
        </w:rPr>
        <w:t>11</w:t>
      </w:r>
      <w:r w:rsidRPr="00C11522">
        <w:rPr>
          <w:rFonts w:ascii="Times New Roman" w:eastAsia="標楷體" w:hAnsi="標楷體" w:cs="Times New Roman" w:hint="eastAsia"/>
          <w:color w:val="000000"/>
        </w:rPr>
        <w:t>月</w:t>
      </w:r>
      <w:r w:rsidRPr="00C11522">
        <w:rPr>
          <w:rFonts w:ascii="Times New Roman" w:eastAsia="標楷體" w:hAnsi="標楷體" w:cs="Times New Roman" w:hint="eastAsia"/>
          <w:color w:val="000000"/>
        </w:rPr>
        <w:t>30</w:t>
      </w:r>
      <w:r w:rsidRPr="00C11522">
        <w:rPr>
          <w:rFonts w:ascii="Times New Roman" w:eastAsia="標楷體" w:hAnsi="標楷體" w:cs="Times New Roman" w:hint="eastAsia"/>
          <w:color w:val="000000"/>
        </w:rPr>
        <w:t>日止</w:t>
      </w:r>
      <w:r w:rsidRPr="00CB5819">
        <w:rPr>
          <w:rFonts w:ascii="Times New Roman" w:eastAsia="標楷體" w:hAnsi="標楷體" w:cs="Times New Roman" w:hint="eastAsia"/>
          <w:color w:val="000000"/>
        </w:rPr>
        <w:t>，</w:t>
      </w:r>
      <w:r w:rsidRPr="00CB5819">
        <w:rPr>
          <w:rFonts w:ascii="Times New Roman" w:eastAsia="標楷體" w:hAnsi="標楷體" w:cs="Times New Roman"/>
          <w:color w:val="000000"/>
        </w:rPr>
        <w:t>口試期間為</w:t>
      </w:r>
      <w:r w:rsidRPr="00CB5819">
        <w:rPr>
          <w:rFonts w:ascii="Times New Roman" w:eastAsia="標楷體" w:hAnsi="標楷體" w:cs="Times New Roman"/>
          <w:color w:val="000000"/>
        </w:rPr>
        <w:t>12</w:t>
      </w:r>
      <w:r w:rsidRPr="00CB5819">
        <w:rPr>
          <w:rFonts w:ascii="Times New Roman" w:eastAsia="標楷體" w:hAnsi="標楷體" w:cs="Times New Roman"/>
          <w:color w:val="000000"/>
        </w:rPr>
        <w:t>月</w:t>
      </w:r>
      <w:r w:rsidRPr="00CB5819">
        <w:rPr>
          <w:rFonts w:ascii="Times New Roman" w:eastAsia="標楷體" w:hAnsi="標楷體" w:cs="Times New Roman"/>
          <w:color w:val="000000"/>
        </w:rPr>
        <w:t>1</w:t>
      </w:r>
      <w:r w:rsidRPr="00CB5819">
        <w:rPr>
          <w:rFonts w:ascii="Times New Roman" w:eastAsia="標楷體" w:hAnsi="標楷體" w:cs="Times New Roman"/>
          <w:color w:val="000000"/>
        </w:rPr>
        <w:t>日至隔年</w:t>
      </w:r>
      <w:r w:rsidRPr="00CB5819">
        <w:rPr>
          <w:rFonts w:ascii="Times New Roman" w:eastAsia="標楷體" w:hAnsi="標楷體" w:cs="Times New Roman"/>
          <w:color w:val="000000"/>
        </w:rPr>
        <w:t>1</w:t>
      </w:r>
      <w:r w:rsidRPr="00CB5819">
        <w:rPr>
          <w:rFonts w:ascii="Times New Roman" w:eastAsia="標楷體" w:hAnsi="標楷體" w:cs="Times New Roman"/>
          <w:color w:val="000000"/>
        </w:rPr>
        <w:t>月</w:t>
      </w:r>
      <w:r w:rsidRPr="00CB5819">
        <w:rPr>
          <w:rFonts w:ascii="Times New Roman" w:eastAsia="標楷體" w:hAnsi="標楷體" w:cs="Times New Roman"/>
          <w:color w:val="000000"/>
        </w:rPr>
        <w:t>31</w:t>
      </w:r>
      <w:r w:rsidRPr="00CB5819">
        <w:rPr>
          <w:rFonts w:ascii="Times New Roman" w:eastAsia="標楷體" w:hAnsi="標楷體" w:cs="Times New Roman"/>
          <w:color w:val="000000"/>
        </w:rPr>
        <w:t>日止；</w:t>
      </w:r>
      <w:r w:rsidRPr="00C11522">
        <w:rPr>
          <w:rFonts w:ascii="Times New Roman" w:eastAsia="標楷體" w:hAnsi="標楷體" w:cs="Times New Roman" w:hint="eastAsia"/>
          <w:color w:val="000000"/>
        </w:rPr>
        <w:t>第二學期自完成該學期註冊手續起至</w:t>
      </w:r>
      <w:r w:rsidRPr="00C11522">
        <w:rPr>
          <w:rFonts w:ascii="Times New Roman" w:eastAsia="標楷體" w:hAnsi="標楷體" w:cs="Times New Roman" w:hint="eastAsia"/>
          <w:color w:val="000000"/>
        </w:rPr>
        <w:t xml:space="preserve">4 </w:t>
      </w:r>
      <w:r w:rsidRPr="00C11522">
        <w:rPr>
          <w:rFonts w:ascii="Times New Roman" w:eastAsia="標楷體" w:hAnsi="標楷體" w:cs="Times New Roman" w:hint="eastAsia"/>
          <w:color w:val="000000"/>
        </w:rPr>
        <w:t>月</w:t>
      </w:r>
      <w:r w:rsidRPr="00C11522">
        <w:rPr>
          <w:rFonts w:ascii="Times New Roman" w:eastAsia="標楷體" w:hAnsi="標楷體" w:cs="Times New Roman" w:hint="eastAsia"/>
          <w:color w:val="000000"/>
        </w:rPr>
        <w:t>30</w:t>
      </w:r>
      <w:r w:rsidRPr="00C11522">
        <w:rPr>
          <w:rFonts w:ascii="Times New Roman" w:eastAsia="標楷體" w:hAnsi="標楷體" w:cs="Times New Roman" w:hint="eastAsia"/>
          <w:color w:val="000000"/>
        </w:rPr>
        <w:t>日止</w:t>
      </w:r>
      <w:r w:rsidRPr="006B0FF0">
        <w:rPr>
          <w:rFonts w:ascii="Times New Roman" w:eastAsia="標楷體" w:hAnsi="標楷體" w:cs="Times New Roman" w:hint="eastAsia"/>
          <w:color w:val="000000"/>
        </w:rPr>
        <w:t>，</w:t>
      </w:r>
      <w:r w:rsidRPr="00CB5819">
        <w:rPr>
          <w:rFonts w:ascii="Times New Roman" w:eastAsia="標楷體" w:hAnsi="標楷體" w:cs="Times New Roman" w:hint="eastAsia"/>
          <w:color w:val="000000"/>
        </w:rPr>
        <w:t>口試期間為</w:t>
      </w:r>
      <w:r w:rsidRPr="00CB5819">
        <w:rPr>
          <w:rFonts w:ascii="Times New Roman" w:eastAsia="標楷體" w:hAnsi="標楷體" w:cs="Times New Roman" w:hint="eastAsia"/>
          <w:color w:val="000000"/>
        </w:rPr>
        <w:t>5</w:t>
      </w:r>
      <w:r w:rsidRPr="00CB5819">
        <w:rPr>
          <w:rFonts w:ascii="Times New Roman" w:eastAsia="標楷體" w:hAnsi="標楷體" w:cs="Times New Roman" w:hint="eastAsia"/>
          <w:color w:val="000000"/>
        </w:rPr>
        <w:t>月</w:t>
      </w:r>
      <w:r w:rsidRPr="00CB5819">
        <w:rPr>
          <w:rFonts w:ascii="Times New Roman" w:eastAsia="標楷體" w:hAnsi="標楷體" w:cs="Times New Roman" w:hint="eastAsia"/>
          <w:color w:val="000000"/>
        </w:rPr>
        <w:t>1</w:t>
      </w:r>
      <w:r w:rsidRPr="00CB5819">
        <w:rPr>
          <w:rFonts w:ascii="Times New Roman" w:eastAsia="標楷體" w:hAnsi="標楷體" w:cs="Times New Roman" w:hint="eastAsia"/>
          <w:color w:val="000000"/>
        </w:rPr>
        <w:t>日至</w:t>
      </w:r>
      <w:r w:rsidRPr="00CB5819">
        <w:rPr>
          <w:rFonts w:ascii="Times New Roman" w:eastAsia="標楷體" w:hAnsi="標楷體" w:cs="Times New Roman" w:hint="eastAsia"/>
          <w:color w:val="000000"/>
        </w:rPr>
        <w:t>7</w:t>
      </w:r>
      <w:r w:rsidRPr="00CB5819">
        <w:rPr>
          <w:rFonts w:ascii="Times New Roman" w:eastAsia="標楷體" w:hAnsi="標楷體" w:cs="Times New Roman" w:hint="eastAsia"/>
          <w:color w:val="000000"/>
        </w:rPr>
        <w:t>月</w:t>
      </w:r>
      <w:r w:rsidRPr="00CB5819">
        <w:rPr>
          <w:rFonts w:ascii="Times New Roman" w:eastAsia="標楷體" w:hAnsi="標楷體" w:cs="Times New Roman" w:hint="eastAsia"/>
          <w:color w:val="000000"/>
        </w:rPr>
        <w:t>31</w:t>
      </w:r>
      <w:r w:rsidRPr="00CB5819">
        <w:rPr>
          <w:rFonts w:ascii="Times New Roman" w:eastAsia="標楷體" w:hAnsi="標楷體" w:cs="Times New Roman" w:hint="eastAsia"/>
          <w:color w:val="000000"/>
        </w:rPr>
        <w:t>日止</w:t>
      </w:r>
      <w:r w:rsidRPr="00C11522">
        <w:rPr>
          <w:rFonts w:ascii="Times New Roman" w:eastAsia="標楷體" w:hAnsi="標楷體" w:cs="Times New Roman" w:hint="eastAsia"/>
          <w:color w:val="000000"/>
        </w:rPr>
        <w:t>。</w:t>
      </w:r>
    </w:p>
    <w:p w:rsidR="00D9102A" w:rsidRPr="00CB5819" w:rsidRDefault="00D9102A" w:rsidP="00D9102A">
      <w:pPr>
        <w:pStyle w:val="Web"/>
        <w:spacing w:before="0" w:beforeAutospacing="0" w:after="0" w:afterAutospacing="0"/>
        <w:ind w:leftChars="350" w:left="840"/>
        <w:rPr>
          <w:rFonts w:ascii="Times New Roman" w:eastAsia="標楷體" w:hAnsi="標楷體" w:cs="Times New Roman"/>
          <w:color w:val="000000"/>
        </w:rPr>
      </w:pPr>
      <w:r w:rsidRPr="00CB5819">
        <w:rPr>
          <w:rFonts w:ascii="Times New Roman" w:eastAsia="標楷體" w:hAnsi="標楷體" w:cs="Times New Roman" w:hint="eastAsia"/>
          <w:color w:val="000000"/>
        </w:rPr>
        <w:t>(</w:t>
      </w:r>
      <w:r w:rsidRPr="00CB5819">
        <w:rPr>
          <w:rFonts w:ascii="Times New Roman" w:eastAsia="標楷體" w:hAnsi="標楷體" w:cs="Times New Roman" w:hint="eastAsia"/>
          <w:color w:val="000000"/>
        </w:rPr>
        <w:t>請於申請書送達所辦後二週後安排口試，以利口試委員聘函之製作</w:t>
      </w:r>
      <w:r w:rsidRPr="00CB5819">
        <w:rPr>
          <w:rFonts w:ascii="Times New Roman" w:eastAsia="標楷體" w:hAnsi="標楷體" w:cs="Times New Roman" w:hint="eastAsia"/>
          <w:color w:val="000000"/>
        </w:rPr>
        <w:t>)</w:t>
      </w:r>
    </w:p>
    <w:p w:rsidR="00D9102A" w:rsidRPr="00C11522" w:rsidRDefault="00D9102A" w:rsidP="00D9102A">
      <w:pPr>
        <w:widowControl/>
        <w:tabs>
          <w:tab w:val="left" w:pos="567"/>
        </w:tabs>
        <w:spacing w:line="420" w:lineRule="atLeast"/>
        <w:ind w:right="-480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七</w:t>
      </w:r>
      <w:r w:rsidRPr="00C11522">
        <w:rPr>
          <w:rFonts w:eastAsia="標楷體" w:hint="eastAsia"/>
          <w:color w:val="000000"/>
        </w:rPr>
        <w:t>、畢業門檻</w:t>
      </w:r>
    </w:p>
    <w:p w:rsidR="00D9102A" w:rsidRPr="00793D08" w:rsidRDefault="00D9102A" w:rsidP="00D9102A">
      <w:pPr>
        <w:pStyle w:val="Web"/>
        <w:numPr>
          <w:ilvl w:val="0"/>
          <w:numId w:val="16"/>
        </w:numPr>
        <w:spacing w:before="0" w:beforeAutospacing="0" w:after="0" w:afterAutospacing="0"/>
        <w:rPr>
          <w:rFonts w:ascii="Times New Roman" w:eastAsia="標楷體" w:hAnsi="Times New Roman" w:cs="Times New Roman"/>
          <w:color w:val="000000"/>
        </w:rPr>
      </w:pPr>
      <w:r w:rsidRPr="00793D08">
        <w:rPr>
          <w:rFonts w:ascii="Times New Roman" w:eastAsia="標楷體" w:hAnsi="Times New Roman" w:cs="Times New Roman" w:hint="eastAsia"/>
          <w:color w:val="000000"/>
        </w:rPr>
        <w:t>完成先修基礎科目經濟學以及統計學各四學分之抵免或補修。</w:t>
      </w:r>
    </w:p>
    <w:p w:rsidR="00D9102A" w:rsidRPr="00793D08" w:rsidRDefault="00D9102A" w:rsidP="00D9102A">
      <w:pPr>
        <w:pStyle w:val="Web"/>
        <w:numPr>
          <w:ilvl w:val="0"/>
          <w:numId w:val="16"/>
        </w:numPr>
        <w:spacing w:before="0" w:beforeAutospacing="0" w:after="0" w:afterAutospacing="0"/>
        <w:ind w:leftChars="203" w:left="823" w:hangingChars="140" w:hanging="336"/>
        <w:rPr>
          <w:rFonts w:ascii="Times New Roman" w:eastAsia="標楷體" w:hAnsi="Times New Roman" w:cs="Times New Roman"/>
          <w:color w:val="000000"/>
        </w:rPr>
      </w:pPr>
      <w:r w:rsidRPr="00793D08">
        <w:rPr>
          <w:rFonts w:ascii="Times New Roman" w:eastAsia="標楷體" w:hAnsi="Times New Roman" w:cs="Times New Roman" w:hint="eastAsia"/>
          <w:color w:val="000000"/>
        </w:rPr>
        <w:t>通過論文計劃書發表。</w:t>
      </w:r>
    </w:p>
    <w:p w:rsidR="00D9102A" w:rsidRPr="00C11522" w:rsidRDefault="00D9102A" w:rsidP="00D9102A">
      <w:pPr>
        <w:pStyle w:val="Web"/>
        <w:numPr>
          <w:ilvl w:val="0"/>
          <w:numId w:val="16"/>
        </w:numPr>
        <w:spacing w:before="0" w:beforeAutospacing="0" w:after="0" w:afterAutospacing="0"/>
        <w:ind w:leftChars="203" w:left="823" w:hangingChars="140" w:hanging="336"/>
        <w:rPr>
          <w:rFonts w:ascii="Times New Roman" w:eastAsia="標楷體" w:hAnsi="Times New Roman" w:cs="Times New Roman"/>
          <w:color w:val="000000"/>
        </w:rPr>
      </w:pPr>
      <w:r w:rsidRPr="00C11522">
        <w:rPr>
          <w:rFonts w:ascii="Times New Roman" w:eastAsia="標楷體" w:hAnsi="Times New Roman" w:cs="Times New Roman" w:hint="eastAsia"/>
          <w:color w:val="000000"/>
        </w:rPr>
        <w:t>研究生在學期間參與</w:t>
      </w:r>
      <w:r w:rsidRPr="00793D08">
        <w:rPr>
          <w:rFonts w:ascii="Times New Roman" w:eastAsia="標楷體" w:hAnsi="Times New Roman" w:cs="Times New Roman"/>
          <w:color w:val="000000"/>
        </w:rPr>
        <w:t>學術研討會至少一次；</w:t>
      </w:r>
      <w:r w:rsidRPr="00793D08">
        <w:rPr>
          <w:rFonts w:ascii="Times New Roman" w:eastAsia="標楷體" w:hAnsi="Times New Roman" w:cs="Times New Roman" w:hint="eastAsia"/>
          <w:color w:val="000000"/>
        </w:rPr>
        <w:t>且</w:t>
      </w:r>
      <w:r w:rsidRPr="00C11522">
        <w:rPr>
          <w:rFonts w:ascii="Times New Roman" w:eastAsia="標楷體" w:hAnsi="Times New Roman" w:cs="Times New Roman" w:hint="eastAsia"/>
          <w:color w:val="000000"/>
        </w:rPr>
        <w:t>於國內、外研討會親臨發表論文或投稿論文刊登</w:t>
      </w:r>
      <w:r w:rsidRPr="00C11522">
        <w:rPr>
          <w:rFonts w:ascii="Times New Roman" w:eastAsia="標楷體" w:hAnsi="Times New Roman" w:cs="Times New Roman"/>
          <w:color w:val="000000"/>
        </w:rPr>
        <w:t>(</w:t>
      </w:r>
      <w:r w:rsidRPr="00C11522">
        <w:rPr>
          <w:rFonts w:ascii="Times New Roman" w:eastAsia="標楷體" w:hAnsi="Times New Roman" w:cs="Times New Roman" w:hint="eastAsia"/>
          <w:color w:val="000000"/>
        </w:rPr>
        <w:t>或接受</w:t>
      </w:r>
      <w:r w:rsidRPr="00C11522">
        <w:rPr>
          <w:rFonts w:ascii="Times New Roman" w:eastAsia="標楷體" w:hAnsi="Times New Roman" w:cs="Times New Roman"/>
          <w:color w:val="000000"/>
        </w:rPr>
        <w:t>)</w:t>
      </w:r>
      <w:r w:rsidRPr="00C11522">
        <w:rPr>
          <w:rFonts w:ascii="Times New Roman" w:eastAsia="標楷體" w:hAnsi="Times New Roman" w:cs="Times New Roman" w:hint="eastAsia"/>
          <w:color w:val="000000"/>
        </w:rPr>
        <w:t>於專業期刊或學報。</w:t>
      </w:r>
      <w:r w:rsidRPr="00793D08">
        <w:rPr>
          <w:rFonts w:ascii="Times New Roman" w:eastAsia="標楷體" w:hAnsi="Times New Roman" w:cs="Times New Roman"/>
          <w:color w:val="000000"/>
        </w:rPr>
        <w:t>研究生發表之論文必</w:t>
      </w:r>
      <w:r w:rsidRPr="00793D08">
        <w:rPr>
          <w:rFonts w:ascii="Times New Roman" w:eastAsia="標楷體" w:hAnsi="Times New Roman" w:cs="Times New Roman" w:hint="eastAsia"/>
          <w:color w:val="000000"/>
        </w:rPr>
        <w:t>須</w:t>
      </w:r>
      <w:r w:rsidRPr="00793D08">
        <w:rPr>
          <w:rFonts w:ascii="Times New Roman" w:eastAsia="標楷體" w:hAnsi="Times New Roman" w:cs="Times New Roman"/>
          <w:color w:val="000000"/>
        </w:rPr>
        <w:t>是在碩士班求學期間所進行之研究論文，經指導教授同意發表，且論文中必需明確登載本所之中文或英文全銜。</w:t>
      </w:r>
    </w:p>
    <w:p w:rsidR="00D9102A" w:rsidRDefault="00D9102A" w:rsidP="00D9102A">
      <w:pPr>
        <w:pStyle w:val="Web"/>
        <w:numPr>
          <w:ilvl w:val="0"/>
          <w:numId w:val="16"/>
        </w:numPr>
        <w:spacing w:before="0" w:beforeAutospacing="0" w:after="0" w:afterAutospacing="0"/>
        <w:ind w:leftChars="203" w:left="823" w:hangingChars="140" w:hanging="336"/>
        <w:rPr>
          <w:rFonts w:ascii="Times New Roman" w:eastAsia="標楷體" w:hAnsi="Times New Roman" w:cs="Times New Roman"/>
          <w:color w:val="000000"/>
        </w:rPr>
      </w:pPr>
      <w:r w:rsidRPr="00C11522">
        <w:rPr>
          <w:rFonts w:ascii="Times New Roman" w:eastAsia="標楷體" w:hAnsi="Times New Roman" w:cs="Times New Roman" w:hint="eastAsia"/>
          <w:color w:val="000000"/>
        </w:rPr>
        <w:t>研究生至少</w:t>
      </w:r>
      <w:r w:rsidRPr="005333A1">
        <w:rPr>
          <w:rFonts w:ascii="Times New Roman" w:eastAsia="標楷體" w:hAnsi="Times New Roman" w:cs="Times New Roman" w:hint="eastAsia"/>
          <w:color w:val="000000"/>
          <w:highlight w:val="yellow"/>
        </w:rPr>
        <w:t>應修滿</w:t>
      </w:r>
      <w:r>
        <w:rPr>
          <w:rFonts w:ascii="Times New Roman" w:eastAsia="標楷體" w:hAnsi="Times New Roman" w:cs="Times New Roman" w:hint="eastAsia"/>
          <w:color w:val="000000"/>
          <w:highlight w:val="yellow"/>
        </w:rPr>
        <w:t>39</w:t>
      </w:r>
      <w:r w:rsidRPr="005333A1">
        <w:rPr>
          <w:rFonts w:ascii="Times New Roman" w:eastAsia="標楷體" w:hAnsi="Times New Roman" w:cs="Times New Roman" w:hint="eastAsia"/>
          <w:color w:val="000000"/>
          <w:highlight w:val="yellow"/>
        </w:rPr>
        <w:t>學分</w:t>
      </w:r>
      <w:r w:rsidRPr="00C11522">
        <w:rPr>
          <w:rFonts w:ascii="Times New Roman" w:eastAsia="標楷體" w:hAnsi="Times New Roman" w:cs="Times New Roman" w:hint="eastAsia"/>
          <w:color w:val="000000"/>
        </w:rPr>
        <w:t>(</w:t>
      </w:r>
      <w:r w:rsidRPr="00C11522">
        <w:rPr>
          <w:rFonts w:ascii="Times New Roman" w:eastAsia="標楷體" w:hAnsi="Times New Roman" w:cs="Times New Roman" w:hint="eastAsia"/>
          <w:color w:val="000000"/>
        </w:rPr>
        <w:t>必修</w:t>
      </w:r>
      <w:r w:rsidRPr="00C11522">
        <w:rPr>
          <w:rFonts w:ascii="Times New Roman" w:eastAsia="標楷體" w:hAnsi="Times New Roman" w:cs="Times New Roman" w:hint="eastAsia"/>
          <w:color w:val="000000"/>
        </w:rPr>
        <w:t>12</w:t>
      </w:r>
      <w:r w:rsidRPr="00C11522">
        <w:rPr>
          <w:rFonts w:ascii="Times New Roman" w:eastAsia="標楷體" w:hAnsi="Times New Roman" w:cs="Times New Roman" w:hint="eastAsia"/>
          <w:color w:val="000000"/>
        </w:rPr>
        <w:t>學分，必選</w:t>
      </w:r>
      <w:r w:rsidRPr="00C11522">
        <w:rPr>
          <w:rFonts w:ascii="Times New Roman" w:eastAsia="標楷體" w:hAnsi="Times New Roman" w:cs="Times New Roman" w:hint="eastAsia"/>
          <w:color w:val="000000"/>
        </w:rPr>
        <w:t>9</w:t>
      </w:r>
      <w:r w:rsidRPr="00C11522">
        <w:rPr>
          <w:rFonts w:ascii="Times New Roman" w:eastAsia="標楷體" w:hAnsi="Times New Roman" w:cs="Times New Roman" w:hint="eastAsia"/>
          <w:color w:val="000000"/>
        </w:rPr>
        <w:t>學分以及</w:t>
      </w:r>
      <w:r w:rsidRPr="003948AA">
        <w:rPr>
          <w:rFonts w:ascii="Times New Roman" w:eastAsia="標楷體" w:hAnsi="Times New Roman" w:cs="Times New Roman" w:hint="eastAsia"/>
          <w:color w:val="000000"/>
          <w:highlight w:val="yellow"/>
        </w:rPr>
        <w:t>選修</w:t>
      </w:r>
      <w:r w:rsidRPr="003948AA">
        <w:rPr>
          <w:rFonts w:ascii="Times New Roman" w:eastAsia="標楷體" w:hAnsi="Times New Roman" w:cs="Times New Roman" w:hint="eastAsia"/>
          <w:color w:val="000000"/>
          <w:highlight w:val="yellow"/>
        </w:rPr>
        <w:t>18</w:t>
      </w:r>
      <w:r w:rsidRPr="003948AA">
        <w:rPr>
          <w:rFonts w:ascii="Times New Roman" w:eastAsia="標楷體" w:hAnsi="Times New Roman" w:cs="Times New Roman" w:hint="eastAsia"/>
          <w:color w:val="000000"/>
          <w:highlight w:val="yellow"/>
        </w:rPr>
        <w:t>學分</w:t>
      </w:r>
      <w:r w:rsidRPr="00793D08">
        <w:rPr>
          <w:rFonts w:ascii="Times New Roman" w:eastAsia="標楷體" w:hAnsi="Times New Roman" w:cs="Times New Roman" w:hint="eastAsia"/>
          <w:color w:val="000000"/>
        </w:rPr>
        <w:t>)</w:t>
      </w:r>
      <w:r w:rsidRPr="00793D08">
        <w:rPr>
          <w:rFonts w:ascii="Times New Roman" w:eastAsia="標楷體" w:hAnsi="Times New Roman" w:cs="Times New Roman" w:hint="eastAsia"/>
          <w:color w:val="000000"/>
        </w:rPr>
        <w:t>，並通過論文口試</w:t>
      </w:r>
      <w:r w:rsidRPr="00C11522">
        <w:rPr>
          <w:rFonts w:ascii="Times New Roman" w:eastAsia="標楷體" w:hAnsi="Times New Roman" w:cs="Times New Roman" w:hint="eastAsia"/>
          <w:color w:val="000000"/>
        </w:rPr>
        <w:t>，始得畢業。</w:t>
      </w:r>
    </w:p>
    <w:p w:rsidR="00D9102A" w:rsidRPr="00CB5819" w:rsidRDefault="00D9102A" w:rsidP="00D9102A">
      <w:pPr>
        <w:pStyle w:val="Web"/>
        <w:numPr>
          <w:ilvl w:val="0"/>
          <w:numId w:val="16"/>
        </w:numPr>
        <w:spacing w:before="0" w:beforeAutospacing="0" w:after="0" w:afterAutospacing="0"/>
        <w:ind w:leftChars="203" w:left="823" w:hangingChars="140" w:hanging="336"/>
        <w:rPr>
          <w:rFonts w:ascii="Times New Roman" w:eastAsia="標楷體" w:hAnsi="標楷體" w:cs="Times New Roman"/>
          <w:color w:val="000000"/>
        </w:rPr>
      </w:pPr>
      <w:r w:rsidRPr="00CB5819">
        <w:rPr>
          <w:rFonts w:ascii="Times New Roman" w:eastAsia="標楷體" w:hAnsi="標楷體" w:cs="Times New Roman" w:hint="eastAsia"/>
          <w:color w:val="000000"/>
        </w:rPr>
        <w:t>通過本</w:t>
      </w:r>
      <w:r>
        <w:rPr>
          <w:rFonts w:ascii="Times New Roman" w:eastAsia="標楷體" w:hAnsi="標楷體" w:cs="Times New Roman" w:hint="eastAsia"/>
          <w:color w:val="000000"/>
        </w:rPr>
        <w:t>碩士班</w:t>
      </w:r>
      <w:r w:rsidRPr="00CB5819">
        <w:rPr>
          <w:rFonts w:ascii="Times New Roman" w:eastAsia="標楷體" w:hAnsi="標楷體" w:cs="Times New Roman" w:hint="eastAsia"/>
          <w:color w:val="000000"/>
        </w:rPr>
        <w:t>規定之英文畢業門檻。</w:t>
      </w:r>
    </w:p>
    <w:p w:rsidR="00D9102A" w:rsidRPr="00C11522" w:rsidRDefault="00D9102A" w:rsidP="00D9102A">
      <w:pPr>
        <w:pStyle w:val="Web"/>
        <w:spacing w:before="0" w:beforeAutospacing="0" w:after="0" w:afterAutospacing="0"/>
        <w:ind w:left="530" w:hangingChars="221" w:hanging="530"/>
        <w:rPr>
          <w:rFonts w:ascii="Times New Roman" w:eastAsia="標楷體" w:hAnsi="Times New Roman" w:cs="Times New Roman"/>
          <w:color w:val="000000"/>
        </w:rPr>
      </w:pPr>
      <w:r>
        <w:rPr>
          <w:rFonts w:ascii="Times New Roman" w:eastAsia="標楷體" w:hAnsi="Times New Roman" w:cs="Times New Roman" w:hint="eastAsia"/>
          <w:color w:val="000000"/>
        </w:rPr>
        <w:t>八</w:t>
      </w:r>
      <w:r w:rsidRPr="00C11522">
        <w:rPr>
          <w:rFonts w:ascii="Times New Roman" w:eastAsia="標楷體" w:hAnsi="Times New Roman" w:cs="Times New Roman" w:hint="eastAsia"/>
          <w:color w:val="000000"/>
        </w:rPr>
        <w:t>、未規定事項，依</w:t>
      </w:r>
      <w:r>
        <w:rPr>
          <w:rFonts w:ascii="Times New Roman" w:eastAsia="標楷體" w:hAnsi="Times New Roman" w:cs="Times New Roman" w:hint="eastAsia"/>
          <w:color w:val="000000"/>
        </w:rPr>
        <w:t>本校</w:t>
      </w:r>
      <w:r w:rsidRPr="00C11522">
        <w:rPr>
          <w:rFonts w:ascii="Times New Roman" w:eastAsia="標楷體" w:hAnsi="Times New Roman" w:cs="Times New Roman" w:hint="eastAsia"/>
          <w:color w:val="000000"/>
        </w:rPr>
        <w:t>「</w:t>
      </w:r>
      <w:r w:rsidRPr="00C11522">
        <w:rPr>
          <w:rFonts w:ascii="標楷體" w:eastAsia="標楷體" w:hAnsi="標楷體" w:cs="Times New Roman"/>
          <w:color w:val="000000"/>
        </w:rPr>
        <w:t>學則</w:t>
      </w:r>
      <w:r w:rsidRPr="00C11522">
        <w:rPr>
          <w:rFonts w:ascii="Times New Roman" w:eastAsia="標楷體" w:hAnsi="Times New Roman" w:cs="Times New Roman" w:hint="eastAsia"/>
          <w:color w:val="000000"/>
        </w:rPr>
        <w:t>」以及「</w:t>
      </w:r>
      <w:r w:rsidRPr="00C11522">
        <w:rPr>
          <w:rFonts w:ascii="標楷體" w:eastAsia="標楷體" w:hAnsi="標楷體" w:cs="Times New Roman" w:hint="eastAsia"/>
          <w:color w:val="000000"/>
        </w:rPr>
        <w:t>碩士學位考試辦法</w:t>
      </w:r>
      <w:r w:rsidRPr="00C11522">
        <w:rPr>
          <w:rFonts w:ascii="Times New Roman" w:eastAsia="標楷體" w:hAnsi="Times New Roman" w:cs="Times New Roman" w:hint="eastAsia"/>
          <w:color w:val="000000"/>
        </w:rPr>
        <w:t>」</w:t>
      </w:r>
      <w:r w:rsidRPr="00C11522">
        <w:rPr>
          <w:rFonts w:ascii="標楷體" w:eastAsia="標楷體" w:hAnsi="標楷體" w:cs="Times New Roman" w:hint="eastAsia"/>
          <w:color w:val="000000"/>
        </w:rPr>
        <w:t>辦理</w:t>
      </w:r>
      <w:r w:rsidRPr="00C11522">
        <w:rPr>
          <w:rFonts w:ascii="Times New Roman" w:eastAsia="標楷體" w:hAnsi="Times New Roman" w:cs="Times New Roman" w:hint="eastAsia"/>
          <w:color w:val="000000"/>
        </w:rPr>
        <w:t>。</w:t>
      </w:r>
    </w:p>
    <w:p w:rsidR="00D9102A" w:rsidRDefault="00D9102A" w:rsidP="00D9102A">
      <w:pPr>
        <w:pStyle w:val="Web"/>
        <w:spacing w:before="0" w:beforeAutospacing="0" w:after="0" w:afterAutospacing="0"/>
        <w:ind w:left="545" w:right="-480" w:hangingChars="227" w:hanging="545"/>
      </w:pPr>
      <w:r>
        <w:rPr>
          <w:rFonts w:ascii="Times New Roman" w:eastAsia="標楷體" w:hAnsi="Times New Roman" w:cs="Times New Roman" w:hint="eastAsia"/>
          <w:color w:val="000000"/>
        </w:rPr>
        <w:t>九</w:t>
      </w:r>
      <w:r w:rsidRPr="00C11522">
        <w:rPr>
          <w:rFonts w:ascii="Times New Roman" w:eastAsia="標楷體" w:hAnsi="Times New Roman" w:cs="Times New Roman" w:hint="eastAsia"/>
          <w:color w:val="000000"/>
        </w:rPr>
        <w:t>、本要點經</w:t>
      </w:r>
      <w:r>
        <w:rPr>
          <w:rFonts w:ascii="Times New Roman" w:eastAsia="標楷體" w:hAnsi="Times New Roman" w:cs="Times New Roman" w:hint="eastAsia"/>
          <w:color w:val="000000"/>
        </w:rPr>
        <w:t>系</w:t>
      </w:r>
      <w:r w:rsidRPr="00C11522">
        <w:rPr>
          <w:rFonts w:ascii="Times New Roman" w:eastAsia="標楷體" w:hAnsi="Times New Roman" w:cs="Times New Roman" w:hint="eastAsia"/>
          <w:color w:val="000000"/>
        </w:rPr>
        <w:t>務會議暨</w:t>
      </w:r>
      <w:r>
        <w:rPr>
          <w:rFonts w:ascii="Times New Roman" w:eastAsia="標楷體" w:hAnsi="Times New Roman" w:cs="Times New Roman" w:hint="eastAsia"/>
          <w:color w:val="000000"/>
        </w:rPr>
        <w:t>財經學院課程委員會、校課程委員會、</w:t>
      </w:r>
      <w:r w:rsidRPr="00C11522">
        <w:rPr>
          <w:rFonts w:ascii="Times New Roman" w:eastAsia="標楷體" w:hAnsi="Times New Roman" w:cs="Times New Roman" w:hint="eastAsia"/>
          <w:color w:val="000000"/>
        </w:rPr>
        <w:t>教務會議通過後，陳請校長核定施行，修正時亦同。</w:t>
      </w:r>
    </w:p>
    <w:p w:rsidR="00193CCC" w:rsidRPr="00D9102A" w:rsidRDefault="00193CCC" w:rsidP="00D9102A"/>
    <w:sectPr w:rsidR="00193CCC" w:rsidRPr="00D9102A" w:rsidSect="005077E6">
      <w:footerReference w:type="default" r:id="rId8"/>
      <w:pgSz w:w="11906" w:h="16838"/>
      <w:pgMar w:top="1440" w:right="1800" w:bottom="1135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D21" w:rsidRDefault="00972D21">
      <w:r>
        <w:separator/>
      </w:r>
    </w:p>
  </w:endnote>
  <w:endnote w:type="continuationSeparator" w:id="0">
    <w:p w:rsidR="00972D21" w:rsidRDefault="00972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291" w:rsidRDefault="00972D21" w:rsidP="000317FB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D21" w:rsidRDefault="00972D21">
      <w:r>
        <w:separator/>
      </w:r>
    </w:p>
  </w:footnote>
  <w:footnote w:type="continuationSeparator" w:id="0">
    <w:p w:rsidR="00972D21" w:rsidRDefault="00972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3CFF"/>
    <w:multiLevelType w:val="hybridMultilevel"/>
    <w:tmpl w:val="D97C2ABC"/>
    <w:lvl w:ilvl="0" w:tplc="67EC5F84">
      <w:start w:val="1"/>
      <w:numFmt w:val="decimal"/>
      <w:lvlText w:val="%1."/>
      <w:lvlJc w:val="left"/>
      <w:pPr>
        <w:ind w:left="847" w:hanging="360"/>
      </w:pPr>
      <w:rPr>
        <w:rFonts w:hAnsi="Times New Roman"/>
      </w:rPr>
    </w:lvl>
    <w:lvl w:ilvl="1" w:tplc="04090019">
      <w:start w:val="1"/>
      <w:numFmt w:val="ideographTraditional"/>
      <w:lvlText w:val="%2、"/>
      <w:lvlJc w:val="left"/>
      <w:pPr>
        <w:ind w:left="1447" w:hanging="480"/>
      </w:pPr>
    </w:lvl>
    <w:lvl w:ilvl="2" w:tplc="0409001B">
      <w:start w:val="1"/>
      <w:numFmt w:val="lowerRoman"/>
      <w:lvlText w:val="%3."/>
      <w:lvlJc w:val="right"/>
      <w:pPr>
        <w:ind w:left="1927" w:hanging="480"/>
      </w:pPr>
    </w:lvl>
    <w:lvl w:ilvl="3" w:tplc="0409000F">
      <w:start w:val="1"/>
      <w:numFmt w:val="decimal"/>
      <w:lvlText w:val="%4."/>
      <w:lvlJc w:val="left"/>
      <w:pPr>
        <w:ind w:left="2407" w:hanging="480"/>
      </w:pPr>
    </w:lvl>
    <w:lvl w:ilvl="4" w:tplc="04090019">
      <w:start w:val="1"/>
      <w:numFmt w:val="ideographTraditional"/>
      <w:lvlText w:val="%5、"/>
      <w:lvlJc w:val="left"/>
      <w:pPr>
        <w:ind w:left="2887" w:hanging="480"/>
      </w:pPr>
    </w:lvl>
    <w:lvl w:ilvl="5" w:tplc="0409001B">
      <w:start w:val="1"/>
      <w:numFmt w:val="lowerRoman"/>
      <w:lvlText w:val="%6."/>
      <w:lvlJc w:val="right"/>
      <w:pPr>
        <w:ind w:left="3367" w:hanging="480"/>
      </w:pPr>
    </w:lvl>
    <w:lvl w:ilvl="6" w:tplc="0409000F">
      <w:start w:val="1"/>
      <w:numFmt w:val="decimal"/>
      <w:lvlText w:val="%7."/>
      <w:lvlJc w:val="left"/>
      <w:pPr>
        <w:ind w:left="3847" w:hanging="480"/>
      </w:pPr>
    </w:lvl>
    <w:lvl w:ilvl="7" w:tplc="04090019">
      <w:start w:val="1"/>
      <w:numFmt w:val="ideographTraditional"/>
      <w:lvlText w:val="%8、"/>
      <w:lvlJc w:val="left"/>
      <w:pPr>
        <w:ind w:left="4327" w:hanging="480"/>
      </w:pPr>
    </w:lvl>
    <w:lvl w:ilvl="8" w:tplc="0409001B">
      <w:start w:val="1"/>
      <w:numFmt w:val="lowerRoman"/>
      <w:lvlText w:val="%9."/>
      <w:lvlJc w:val="right"/>
      <w:pPr>
        <w:ind w:left="4807" w:hanging="480"/>
      </w:pPr>
    </w:lvl>
  </w:abstractNum>
  <w:abstractNum w:abstractNumId="1">
    <w:nsid w:val="04195CA0"/>
    <w:multiLevelType w:val="hybridMultilevel"/>
    <w:tmpl w:val="0D3E7156"/>
    <w:lvl w:ilvl="0" w:tplc="658C07D0">
      <w:start w:val="1"/>
      <w:numFmt w:val="taiwaneseCountingThousand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C227C8C"/>
    <w:multiLevelType w:val="hybridMultilevel"/>
    <w:tmpl w:val="B6267088"/>
    <w:lvl w:ilvl="0" w:tplc="F6E2E5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30C3F86"/>
    <w:multiLevelType w:val="hybridMultilevel"/>
    <w:tmpl w:val="DCE62256"/>
    <w:lvl w:ilvl="0" w:tplc="F92CCEA2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4">
    <w:nsid w:val="31110318"/>
    <w:multiLevelType w:val="hybridMultilevel"/>
    <w:tmpl w:val="E0E2F3EA"/>
    <w:lvl w:ilvl="0" w:tplc="1DF6BBA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58A36C2"/>
    <w:multiLevelType w:val="hybridMultilevel"/>
    <w:tmpl w:val="D97C2ABC"/>
    <w:lvl w:ilvl="0" w:tplc="67EC5F84">
      <w:start w:val="1"/>
      <w:numFmt w:val="decimal"/>
      <w:lvlText w:val="%1."/>
      <w:lvlJc w:val="left"/>
      <w:pPr>
        <w:ind w:left="847" w:hanging="360"/>
      </w:pPr>
      <w:rPr>
        <w:rFonts w:hAnsi="Times New Roman"/>
      </w:rPr>
    </w:lvl>
    <w:lvl w:ilvl="1" w:tplc="04090019">
      <w:start w:val="1"/>
      <w:numFmt w:val="ideographTraditional"/>
      <w:lvlText w:val="%2、"/>
      <w:lvlJc w:val="left"/>
      <w:pPr>
        <w:ind w:left="1447" w:hanging="480"/>
      </w:pPr>
    </w:lvl>
    <w:lvl w:ilvl="2" w:tplc="0409001B">
      <w:start w:val="1"/>
      <w:numFmt w:val="lowerRoman"/>
      <w:lvlText w:val="%3."/>
      <w:lvlJc w:val="right"/>
      <w:pPr>
        <w:ind w:left="1927" w:hanging="480"/>
      </w:pPr>
    </w:lvl>
    <w:lvl w:ilvl="3" w:tplc="0409000F">
      <w:start w:val="1"/>
      <w:numFmt w:val="decimal"/>
      <w:lvlText w:val="%4."/>
      <w:lvlJc w:val="left"/>
      <w:pPr>
        <w:ind w:left="2407" w:hanging="480"/>
      </w:pPr>
    </w:lvl>
    <w:lvl w:ilvl="4" w:tplc="04090019">
      <w:start w:val="1"/>
      <w:numFmt w:val="ideographTraditional"/>
      <w:lvlText w:val="%5、"/>
      <w:lvlJc w:val="left"/>
      <w:pPr>
        <w:ind w:left="2887" w:hanging="480"/>
      </w:pPr>
    </w:lvl>
    <w:lvl w:ilvl="5" w:tplc="0409001B">
      <w:start w:val="1"/>
      <w:numFmt w:val="lowerRoman"/>
      <w:lvlText w:val="%6."/>
      <w:lvlJc w:val="right"/>
      <w:pPr>
        <w:ind w:left="3367" w:hanging="480"/>
      </w:pPr>
    </w:lvl>
    <w:lvl w:ilvl="6" w:tplc="0409000F">
      <w:start w:val="1"/>
      <w:numFmt w:val="decimal"/>
      <w:lvlText w:val="%7."/>
      <w:lvlJc w:val="left"/>
      <w:pPr>
        <w:ind w:left="3847" w:hanging="480"/>
      </w:pPr>
    </w:lvl>
    <w:lvl w:ilvl="7" w:tplc="04090019">
      <w:start w:val="1"/>
      <w:numFmt w:val="ideographTraditional"/>
      <w:lvlText w:val="%8、"/>
      <w:lvlJc w:val="left"/>
      <w:pPr>
        <w:ind w:left="4327" w:hanging="480"/>
      </w:pPr>
    </w:lvl>
    <w:lvl w:ilvl="8" w:tplc="0409001B">
      <w:start w:val="1"/>
      <w:numFmt w:val="lowerRoman"/>
      <w:lvlText w:val="%9."/>
      <w:lvlJc w:val="right"/>
      <w:pPr>
        <w:ind w:left="4807" w:hanging="480"/>
      </w:pPr>
    </w:lvl>
  </w:abstractNum>
  <w:abstractNum w:abstractNumId="6">
    <w:nsid w:val="42CF53B8"/>
    <w:multiLevelType w:val="hybridMultilevel"/>
    <w:tmpl w:val="EEF8506E"/>
    <w:lvl w:ilvl="0" w:tplc="9056C3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49690B1B"/>
    <w:multiLevelType w:val="hybridMultilevel"/>
    <w:tmpl w:val="722809AE"/>
    <w:lvl w:ilvl="0" w:tplc="F6E2E5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5C8D4C3B"/>
    <w:multiLevelType w:val="hybridMultilevel"/>
    <w:tmpl w:val="541AFC6A"/>
    <w:lvl w:ilvl="0" w:tplc="F6E2E5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743854CC"/>
    <w:multiLevelType w:val="hybridMultilevel"/>
    <w:tmpl w:val="D97C2ABC"/>
    <w:lvl w:ilvl="0" w:tplc="67EC5F84">
      <w:start w:val="1"/>
      <w:numFmt w:val="decimal"/>
      <w:lvlText w:val="%1."/>
      <w:lvlJc w:val="left"/>
      <w:pPr>
        <w:ind w:left="847" w:hanging="360"/>
      </w:pPr>
      <w:rPr>
        <w:rFonts w:hAnsi="Times New Roman"/>
      </w:rPr>
    </w:lvl>
    <w:lvl w:ilvl="1" w:tplc="04090019">
      <w:start w:val="1"/>
      <w:numFmt w:val="ideographTraditional"/>
      <w:lvlText w:val="%2、"/>
      <w:lvlJc w:val="left"/>
      <w:pPr>
        <w:ind w:left="1447" w:hanging="480"/>
      </w:pPr>
    </w:lvl>
    <w:lvl w:ilvl="2" w:tplc="0409001B">
      <w:start w:val="1"/>
      <w:numFmt w:val="lowerRoman"/>
      <w:lvlText w:val="%3."/>
      <w:lvlJc w:val="right"/>
      <w:pPr>
        <w:ind w:left="1927" w:hanging="480"/>
      </w:pPr>
    </w:lvl>
    <w:lvl w:ilvl="3" w:tplc="0409000F">
      <w:start w:val="1"/>
      <w:numFmt w:val="decimal"/>
      <w:lvlText w:val="%4."/>
      <w:lvlJc w:val="left"/>
      <w:pPr>
        <w:ind w:left="2407" w:hanging="480"/>
      </w:pPr>
    </w:lvl>
    <w:lvl w:ilvl="4" w:tplc="04090019">
      <w:start w:val="1"/>
      <w:numFmt w:val="ideographTraditional"/>
      <w:lvlText w:val="%5、"/>
      <w:lvlJc w:val="left"/>
      <w:pPr>
        <w:ind w:left="2887" w:hanging="480"/>
      </w:pPr>
    </w:lvl>
    <w:lvl w:ilvl="5" w:tplc="0409001B">
      <w:start w:val="1"/>
      <w:numFmt w:val="lowerRoman"/>
      <w:lvlText w:val="%6."/>
      <w:lvlJc w:val="right"/>
      <w:pPr>
        <w:ind w:left="3367" w:hanging="480"/>
      </w:pPr>
    </w:lvl>
    <w:lvl w:ilvl="6" w:tplc="0409000F">
      <w:start w:val="1"/>
      <w:numFmt w:val="decimal"/>
      <w:lvlText w:val="%7."/>
      <w:lvlJc w:val="left"/>
      <w:pPr>
        <w:ind w:left="3847" w:hanging="480"/>
      </w:pPr>
    </w:lvl>
    <w:lvl w:ilvl="7" w:tplc="04090019">
      <w:start w:val="1"/>
      <w:numFmt w:val="ideographTraditional"/>
      <w:lvlText w:val="%8、"/>
      <w:lvlJc w:val="left"/>
      <w:pPr>
        <w:ind w:left="4327" w:hanging="480"/>
      </w:pPr>
    </w:lvl>
    <w:lvl w:ilvl="8" w:tplc="0409001B">
      <w:start w:val="1"/>
      <w:numFmt w:val="lowerRoman"/>
      <w:lvlText w:val="%9."/>
      <w:lvlJc w:val="right"/>
      <w:pPr>
        <w:ind w:left="4807" w:hanging="480"/>
      </w:pPr>
    </w:lvl>
  </w:abstractNum>
  <w:abstractNum w:abstractNumId="10">
    <w:nsid w:val="7B3D368D"/>
    <w:multiLevelType w:val="hybridMultilevel"/>
    <w:tmpl w:val="FEB065E0"/>
    <w:lvl w:ilvl="0" w:tplc="F6E2E5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7DF03505"/>
    <w:multiLevelType w:val="hybridMultilevel"/>
    <w:tmpl w:val="D97C2ABC"/>
    <w:lvl w:ilvl="0" w:tplc="67EC5F84">
      <w:start w:val="1"/>
      <w:numFmt w:val="decimal"/>
      <w:lvlText w:val="%1."/>
      <w:lvlJc w:val="left"/>
      <w:pPr>
        <w:ind w:left="847" w:hanging="360"/>
      </w:pPr>
      <w:rPr>
        <w:rFonts w:hAnsi="Times New Roman"/>
      </w:rPr>
    </w:lvl>
    <w:lvl w:ilvl="1" w:tplc="04090019">
      <w:start w:val="1"/>
      <w:numFmt w:val="ideographTraditional"/>
      <w:lvlText w:val="%2、"/>
      <w:lvlJc w:val="left"/>
      <w:pPr>
        <w:ind w:left="1447" w:hanging="480"/>
      </w:pPr>
    </w:lvl>
    <w:lvl w:ilvl="2" w:tplc="0409001B">
      <w:start w:val="1"/>
      <w:numFmt w:val="lowerRoman"/>
      <w:lvlText w:val="%3."/>
      <w:lvlJc w:val="right"/>
      <w:pPr>
        <w:ind w:left="1927" w:hanging="480"/>
      </w:pPr>
    </w:lvl>
    <w:lvl w:ilvl="3" w:tplc="0409000F">
      <w:start w:val="1"/>
      <w:numFmt w:val="decimal"/>
      <w:lvlText w:val="%4."/>
      <w:lvlJc w:val="left"/>
      <w:pPr>
        <w:ind w:left="2407" w:hanging="480"/>
      </w:pPr>
    </w:lvl>
    <w:lvl w:ilvl="4" w:tplc="04090019">
      <w:start w:val="1"/>
      <w:numFmt w:val="ideographTraditional"/>
      <w:lvlText w:val="%5、"/>
      <w:lvlJc w:val="left"/>
      <w:pPr>
        <w:ind w:left="2887" w:hanging="480"/>
      </w:pPr>
    </w:lvl>
    <w:lvl w:ilvl="5" w:tplc="0409001B">
      <w:start w:val="1"/>
      <w:numFmt w:val="lowerRoman"/>
      <w:lvlText w:val="%6."/>
      <w:lvlJc w:val="right"/>
      <w:pPr>
        <w:ind w:left="3367" w:hanging="480"/>
      </w:pPr>
    </w:lvl>
    <w:lvl w:ilvl="6" w:tplc="0409000F">
      <w:start w:val="1"/>
      <w:numFmt w:val="decimal"/>
      <w:lvlText w:val="%7."/>
      <w:lvlJc w:val="left"/>
      <w:pPr>
        <w:ind w:left="3847" w:hanging="480"/>
      </w:pPr>
    </w:lvl>
    <w:lvl w:ilvl="7" w:tplc="04090019">
      <w:start w:val="1"/>
      <w:numFmt w:val="ideographTraditional"/>
      <w:lvlText w:val="%8、"/>
      <w:lvlJc w:val="left"/>
      <w:pPr>
        <w:ind w:left="4327" w:hanging="480"/>
      </w:pPr>
    </w:lvl>
    <w:lvl w:ilvl="8" w:tplc="0409001B">
      <w:start w:val="1"/>
      <w:numFmt w:val="lowerRoman"/>
      <w:lvlText w:val="%9."/>
      <w:lvlJc w:val="right"/>
      <w:pPr>
        <w:ind w:left="4807" w:hanging="4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10"/>
  </w:num>
  <w:num w:numId="6">
    <w:abstractNumId w:val="7"/>
  </w:num>
  <w:num w:numId="7">
    <w:abstractNumId w:val="8"/>
  </w:num>
  <w:num w:numId="8">
    <w:abstractNumId w:val="2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9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D1F"/>
    <w:rsid w:val="00073ADB"/>
    <w:rsid w:val="00193CCC"/>
    <w:rsid w:val="001A2180"/>
    <w:rsid w:val="00782980"/>
    <w:rsid w:val="0084241E"/>
    <w:rsid w:val="00972D21"/>
    <w:rsid w:val="009F0D1F"/>
    <w:rsid w:val="00D9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D1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F0D1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9F0D1F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website-module-font-title021">
    <w:name w:val="website-module-font-title021"/>
    <w:rsid w:val="009F0D1F"/>
    <w:rPr>
      <w:b/>
      <w:bCs/>
      <w:i w:val="0"/>
      <w:iCs w:val="0"/>
      <w:strike w:val="0"/>
      <w:dstrike w:val="0"/>
      <w:color w:val="544AA4"/>
      <w:sz w:val="24"/>
      <w:szCs w:val="24"/>
      <w:u w:val="none"/>
      <w:effect w:val="none"/>
    </w:rPr>
  </w:style>
  <w:style w:type="paragraph" w:styleId="Web">
    <w:name w:val="Normal (Web)"/>
    <w:basedOn w:val="a"/>
    <w:uiPriority w:val="99"/>
    <w:unhideWhenUsed/>
    <w:rsid w:val="0084241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5">
    <w:name w:val="List Paragraph"/>
    <w:basedOn w:val="a"/>
    <w:uiPriority w:val="34"/>
    <w:qFormat/>
    <w:rsid w:val="0084241E"/>
    <w:pPr>
      <w:ind w:leftChars="200" w:left="480"/>
    </w:pPr>
    <w:rPr>
      <w:rFonts w:ascii="Calibri" w:hAnsi="Calibri"/>
      <w:szCs w:val="22"/>
    </w:rPr>
  </w:style>
  <w:style w:type="paragraph" w:styleId="a6">
    <w:name w:val="header"/>
    <w:basedOn w:val="a"/>
    <w:link w:val="a7"/>
    <w:uiPriority w:val="99"/>
    <w:unhideWhenUsed/>
    <w:rsid w:val="001A21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A2180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D1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F0D1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9F0D1F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website-module-font-title021">
    <w:name w:val="website-module-font-title021"/>
    <w:rsid w:val="009F0D1F"/>
    <w:rPr>
      <w:b/>
      <w:bCs/>
      <w:i w:val="0"/>
      <w:iCs w:val="0"/>
      <w:strike w:val="0"/>
      <w:dstrike w:val="0"/>
      <w:color w:val="544AA4"/>
      <w:sz w:val="24"/>
      <w:szCs w:val="24"/>
      <w:u w:val="none"/>
      <w:effect w:val="none"/>
    </w:rPr>
  </w:style>
  <w:style w:type="paragraph" w:styleId="Web">
    <w:name w:val="Normal (Web)"/>
    <w:basedOn w:val="a"/>
    <w:uiPriority w:val="99"/>
    <w:unhideWhenUsed/>
    <w:rsid w:val="0084241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5">
    <w:name w:val="List Paragraph"/>
    <w:basedOn w:val="a"/>
    <w:uiPriority w:val="34"/>
    <w:qFormat/>
    <w:rsid w:val="0084241E"/>
    <w:pPr>
      <w:ind w:leftChars="200" w:left="480"/>
    </w:pPr>
    <w:rPr>
      <w:rFonts w:ascii="Calibri" w:hAnsi="Calibri"/>
      <w:szCs w:val="22"/>
    </w:rPr>
  </w:style>
  <w:style w:type="paragraph" w:styleId="a6">
    <w:name w:val="header"/>
    <w:basedOn w:val="a"/>
    <w:link w:val="a7"/>
    <w:uiPriority w:val="99"/>
    <w:unhideWhenUsed/>
    <w:rsid w:val="001A21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A218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0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2018-04-18T11:49:00Z</dcterms:created>
  <dcterms:modified xsi:type="dcterms:W3CDTF">2019-06-20T11:46:00Z</dcterms:modified>
</cp:coreProperties>
</file>